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23" w:type="pct"/>
        <w:tblInd w:w="-43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341"/>
      </w:tblGrid>
      <w:tr w:rsidR="00E31864" w:rsidRPr="001B4DAC" w14:paraId="134F690E" w14:textId="77777777" w:rsidTr="00E97741">
        <w:trPr>
          <w:trHeight w:val="398"/>
          <w:tblHeader/>
        </w:trPr>
        <w:tc>
          <w:tcPr>
            <w:tcW w:w="5000" w:type="pct"/>
            <w:shd w:val="clear" w:color="auto" w:fill="007D81"/>
            <w:vAlign w:val="center"/>
          </w:tcPr>
          <w:p w14:paraId="327D7DC9" w14:textId="2D5583D9" w:rsidR="00632886" w:rsidRPr="001B4DAC" w:rsidRDefault="00EF5A4D" w:rsidP="00632886">
            <w:pPr>
              <w:pStyle w:val="FormFirstHeading"/>
              <w:rPr>
                <w:rFonts w:cs="Arial"/>
                <w:b/>
                <w:bCs/>
                <w:sz w:val="24"/>
                <w:szCs w:val="24"/>
              </w:rPr>
            </w:pPr>
            <w:r w:rsidRPr="001B4DAC">
              <w:rPr>
                <w:rFonts w:cs="Arial"/>
                <w:b/>
                <w:bCs/>
                <w:sz w:val="24"/>
                <w:szCs w:val="24"/>
              </w:rPr>
              <w:t>Cease Work</w:t>
            </w:r>
            <w:r w:rsidR="00632886" w:rsidRPr="001B4DAC">
              <w:rPr>
                <w:rFonts w:cs="Arial"/>
                <w:b/>
                <w:bCs/>
                <w:sz w:val="24"/>
                <w:szCs w:val="24"/>
              </w:rPr>
              <w:t xml:space="preserve"> Notice</w:t>
            </w:r>
            <w:r w:rsidR="003D19F7" w:rsidRPr="001B4DAC">
              <w:rPr>
                <w:rFonts w:cs="Arial"/>
                <w:b/>
                <w:bCs/>
                <w:sz w:val="24"/>
                <w:szCs w:val="24"/>
              </w:rPr>
              <w:t xml:space="preserve"> – </w:t>
            </w:r>
            <w:r w:rsidR="003D19F7" w:rsidRPr="001B4DAC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Work Health </w:t>
            </w:r>
            <w:r w:rsidR="001F754F">
              <w:rPr>
                <w:rFonts w:cs="Arial"/>
                <w:b/>
                <w:bCs/>
                <w:i/>
                <w:iCs/>
                <w:sz w:val="24"/>
                <w:szCs w:val="24"/>
              </w:rPr>
              <w:t>and</w:t>
            </w:r>
            <w:r w:rsidR="003D19F7" w:rsidRPr="001B4DAC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Safety Act 2011</w:t>
            </w:r>
            <w:r w:rsidR="00D3299F" w:rsidRPr="001F754F">
              <w:rPr>
                <w:rFonts w:cs="Arial"/>
                <w:b/>
                <w:bCs/>
                <w:sz w:val="24"/>
                <w:szCs w:val="24"/>
              </w:rPr>
              <w:t>,</w:t>
            </w:r>
            <w:r w:rsidR="002F0417" w:rsidRPr="001F754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6A4371" w:rsidRPr="001F754F">
              <w:rPr>
                <w:rFonts w:cs="Arial"/>
                <w:b/>
                <w:bCs/>
                <w:sz w:val="24"/>
                <w:szCs w:val="24"/>
              </w:rPr>
              <w:t xml:space="preserve">sections </w:t>
            </w:r>
            <w:r w:rsidR="003D19F7" w:rsidRPr="001F754F">
              <w:rPr>
                <w:rFonts w:cs="Arial"/>
                <w:b/>
                <w:bCs/>
                <w:sz w:val="24"/>
                <w:szCs w:val="24"/>
              </w:rPr>
              <w:t>85</w:t>
            </w:r>
            <w:r w:rsidR="00D40704" w:rsidRPr="001F754F">
              <w:rPr>
                <w:rFonts w:cs="Arial"/>
                <w:b/>
                <w:bCs/>
                <w:sz w:val="24"/>
                <w:szCs w:val="24"/>
              </w:rPr>
              <w:t xml:space="preserve"> &amp; 85A</w:t>
            </w:r>
          </w:p>
        </w:tc>
      </w:tr>
    </w:tbl>
    <w:tbl>
      <w:tblPr>
        <w:tblW w:w="5423" w:type="pct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529"/>
        <w:gridCol w:w="5812"/>
      </w:tblGrid>
      <w:tr w:rsidR="00F824B3" w:rsidRPr="003655A2" w14:paraId="7EBD7AF8" w14:textId="77777777" w:rsidTr="00E97741">
        <w:trPr>
          <w:trHeight w:val="360"/>
        </w:trPr>
        <w:tc>
          <w:tcPr>
            <w:tcW w:w="11341" w:type="dxa"/>
            <w:gridSpan w:val="2"/>
            <w:tcBorders>
              <w:top w:val="single" w:sz="4" w:space="0" w:color="C0C0C0"/>
            </w:tcBorders>
            <w:shd w:val="clear" w:color="auto" w:fill="006B6E"/>
          </w:tcPr>
          <w:p w14:paraId="20127273" w14:textId="0ABBA588" w:rsidR="00F824B3" w:rsidRPr="003655A2" w:rsidRDefault="00F824B3" w:rsidP="00BD78AB">
            <w:pPr>
              <w:rPr>
                <w:rFonts w:cs="Arial"/>
                <w:b/>
                <w:color w:val="auto"/>
                <w:szCs w:val="22"/>
              </w:rPr>
            </w:pPr>
            <w:r w:rsidRPr="003655A2">
              <w:rPr>
                <w:rFonts w:cs="Arial"/>
                <w:b/>
                <w:color w:val="FFFFFF" w:themeColor="background1"/>
                <w:szCs w:val="22"/>
              </w:rPr>
              <w:t xml:space="preserve">Health and safety representative (HSR) </w:t>
            </w:r>
            <w:r w:rsidR="001F754F">
              <w:rPr>
                <w:rFonts w:cs="Arial"/>
                <w:b/>
                <w:color w:val="FFFFFF" w:themeColor="background1"/>
                <w:szCs w:val="22"/>
              </w:rPr>
              <w:t>and</w:t>
            </w:r>
            <w:r w:rsidRPr="003655A2">
              <w:rPr>
                <w:rFonts w:cs="Arial"/>
                <w:b/>
                <w:color w:val="FFFFFF" w:themeColor="background1"/>
                <w:szCs w:val="22"/>
              </w:rPr>
              <w:t xml:space="preserve"> work</w:t>
            </w:r>
            <w:r w:rsidR="003811EE">
              <w:rPr>
                <w:rFonts w:cs="Arial"/>
                <w:b/>
                <w:color w:val="FFFFFF" w:themeColor="background1"/>
                <w:szCs w:val="22"/>
              </w:rPr>
              <w:t>er or work</w:t>
            </w:r>
            <w:r w:rsidRPr="003655A2">
              <w:rPr>
                <w:rFonts w:cs="Arial"/>
                <w:b/>
                <w:color w:val="FFFFFF" w:themeColor="background1"/>
                <w:szCs w:val="22"/>
              </w:rPr>
              <w:t xml:space="preserve"> group details</w:t>
            </w:r>
          </w:p>
        </w:tc>
      </w:tr>
      <w:tr w:rsidR="00266606" w:rsidRPr="00266606" w14:paraId="2F22EE15" w14:textId="77777777" w:rsidTr="00E97741">
        <w:trPr>
          <w:trHeight w:val="441"/>
        </w:trPr>
        <w:tc>
          <w:tcPr>
            <w:tcW w:w="5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08120F" w14:textId="3575BCA8" w:rsidR="00266606" w:rsidRPr="00E7172D" w:rsidRDefault="00266606" w:rsidP="001B4D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7172D">
              <w:rPr>
                <w:rFonts w:cs="Arial"/>
                <w:sz w:val="18"/>
                <w:szCs w:val="18"/>
              </w:rPr>
              <w:t>First name:</w:t>
            </w:r>
          </w:p>
        </w:tc>
        <w:tc>
          <w:tcPr>
            <w:tcW w:w="5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2DE7D0" w14:textId="16FF1997" w:rsidR="00266606" w:rsidRPr="00E7172D" w:rsidRDefault="00266606" w:rsidP="001B4DAC">
            <w:pPr>
              <w:tabs>
                <w:tab w:val="left" w:pos="5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7172D">
              <w:rPr>
                <w:rFonts w:cs="Arial"/>
                <w:sz w:val="18"/>
                <w:szCs w:val="18"/>
              </w:rPr>
              <w:t>Last name</w:t>
            </w:r>
            <w:r w:rsidR="0007175B">
              <w:rPr>
                <w:rFonts w:cs="Arial"/>
                <w:sz w:val="18"/>
                <w:szCs w:val="18"/>
              </w:rPr>
              <w:t>:</w:t>
            </w:r>
          </w:p>
        </w:tc>
      </w:tr>
      <w:tr w:rsidR="00DF7FBE" w:rsidRPr="00266606" w14:paraId="2053AF54" w14:textId="77777777" w:rsidTr="00E97741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118623" w14:textId="4E04E859" w:rsidR="00DF7FBE" w:rsidRPr="0007175B" w:rsidRDefault="00DF7FBE" w:rsidP="001B4D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7175B">
              <w:rPr>
                <w:rFonts w:cs="Arial"/>
                <w:sz w:val="18"/>
                <w:szCs w:val="18"/>
              </w:rPr>
              <w:t>Contact number:</w:t>
            </w:r>
          </w:p>
        </w:tc>
      </w:tr>
      <w:tr w:rsidR="00DF7FBE" w:rsidRPr="00266606" w14:paraId="6A278273" w14:textId="77777777" w:rsidTr="005A6374">
        <w:trPr>
          <w:trHeight w:val="819"/>
        </w:trPr>
        <w:tc>
          <w:tcPr>
            <w:tcW w:w="113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859125" w14:textId="03C8020B" w:rsidR="00DF7FBE" w:rsidRDefault="003811EE" w:rsidP="001B4DA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of the worker and/or w</w:t>
            </w:r>
            <w:r w:rsidR="00DF7FBE" w:rsidRPr="00266606">
              <w:rPr>
                <w:rFonts w:cs="Arial"/>
                <w:sz w:val="18"/>
                <w:szCs w:val="18"/>
              </w:rPr>
              <w:t xml:space="preserve">orkgroup represented and work location: </w:t>
            </w:r>
          </w:p>
          <w:p w14:paraId="3863DD24" w14:textId="3D66A31A" w:rsidR="003811EE" w:rsidRPr="00266606" w:rsidRDefault="003811EE" w:rsidP="001B4DAC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</w:tr>
      <w:tr w:rsidR="00FF3C6F" w:rsidRPr="00266606" w14:paraId="59544B25" w14:textId="77777777" w:rsidTr="00E97741">
        <w:trPr>
          <w:trHeight w:val="539"/>
        </w:trPr>
        <w:tc>
          <w:tcPr>
            <w:tcW w:w="113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D807B1" w14:textId="05CD322E" w:rsidR="00FF3C6F" w:rsidRPr="00E7172D" w:rsidRDefault="002E486B" w:rsidP="001B4D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7172D">
              <w:rPr>
                <w:rFonts w:cs="Arial"/>
                <w:sz w:val="18"/>
                <w:szCs w:val="18"/>
              </w:rPr>
              <w:t>Note</w:t>
            </w:r>
            <w:r w:rsidR="00274DC6">
              <w:rPr>
                <w:rFonts w:cs="Arial"/>
                <w:sz w:val="18"/>
                <w:szCs w:val="18"/>
              </w:rPr>
              <w:t>: A</w:t>
            </w:r>
            <w:r w:rsidR="0003745A" w:rsidRPr="00E7172D">
              <w:rPr>
                <w:rFonts w:cs="Arial"/>
                <w:sz w:val="18"/>
                <w:szCs w:val="18"/>
              </w:rPr>
              <w:t xml:space="preserve"> HSR cannot issue a </w:t>
            </w:r>
            <w:r w:rsidR="002435B1" w:rsidRPr="00E7172D">
              <w:rPr>
                <w:rFonts w:cs="Arial"/>
                <w:sz w:val="18"/>
                <w:szCs w:val="18"/>
              </w:rPr>
              <w:t xml:space="preserve">cease work </w:t>
            </w:r>
            <w:r w:rsidR="0003745A" w:rsidRPr="00E7172D">
              <w:rPr>
                <w:rFonts w:cs="Arial"/>
                <w:sz w:val="18"/>
                <w:szCs w:val="18"/>
              </w:rPr>
              <w:t>notice if the training required under section 85(6)</w:t>
            </w:r>
            <w:r w:rsidR="0007175B" w:rsidRPr="00E7172D">
              <w:rPr>
                <w:rFonts w:cs="Arial"/>
                <w:sz w:val="18"/>
                <w:szCs w:val="18"/>
              </w:rPr>
              <w:t xml:space="preserve"> of the WHS Act</w:t>
            </w:r>
            <w:r w:rsidR="0003745A" w:rsidRPr="00E7172D">
              <w:rPr>
                <w:rFonts w:cs="Arial"/>
                <w:sz w:val="18"/>
                <w:szCs w:val="18"/>
              </w:rPr>
              <w:t xml:space="preserve"> has not been completed.</w:t>
            </w:r>
          </w:p>
          <w:p w14:paraId="42ABF149" w14:textId="07C924EF" w:rsidR="00FF3C6F" w:rsidRPr="00266606" w:rsidRDefault="00BC2D82" w:rsidP="001B4DAC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572190"/>
                <w15:color w:val="993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3C6F" w:rsidRPr="002666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3C6F" w:rsidRPr="00266606">
              <w:rPr>
                <w:rFonts w:cs="Arial"/>
                <w:sz w:val="20"/>
                <w:szCs w:val="20"/>
              </w:rPr>
              <w:tab/>
            </w:r>
            <w:r w:rsidR="00FF3C6F" w:rsidRPr="00E7172D">
              <w:rPr>
                <w:rFonts w:cs="Arial"/>
                <w:sz w:val="18"/>
                <w:szCs w:val="18"/>
              </w:rPr>
              <w:t>Yes</w:t>
            </w:r>
            <w:r w:rsidR="0003745A" w:rsidRPr="00E7172D">
              <w:rPr>
                <w:rFonts w:cs="Arial"/>
                <w:sz w:val="18"/>
                <w:szCs w:val="18"/>
              </w:rPr>
              <w:t xml:space="preserve">, I confirm I have completed the </w:t>
            </w:r>
            <w:r w:rsidR="005973CA" w:rsidRPr="00E7172D">
              <w:rPr>
                <w:rFonts w:cs="Arial"/>
                <w:sz w:val="18"/>
                <w:szCs w:val="18"/>
              </w:rPr>
              <w:t>required</w:t>
            </w:r>
            <w:r w:rsidR="0003745A" w:rsidRPr="00E7172D">
              <w:rPr>
                <w:rFonts w:cs="Arial"/>
                <w:sz w:val="18"/>
                <w:szCs w:val="18"/>
              </w:rPr>
              <w:t xml:space="preserve"> training</w:t>
            </w:r>
            <w:r w:rsidR="00FF3C6F" w:rsidRPr="00E7172D">
              <w:rPr>
                <w:rFonts w:cs="Arial"/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W w:w="5423" w:type="pct"/>
        <w:tblInd w:w="-43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238"/>
        <w:gridCol w:w="5103"/>
      </w:tblGrid>
      <w:tr w:rsidR="00F824B3" w:rsidRPr="009C7743" w14:paraId="0D62F911" w14:textId="77777777" w:rsidTr="1DF8FA67">
        <w:trPr>
          <w:trHeight w:val="398"/>
        </w:trPr>
        <w:tc>
          <w:tcPr>
            <w:tcW w:w="5000" w:type="pct"/>
            <w:gridSpan w:val="2"/>
            <w:tcBorders>
              <w:bottom w:val="single" w:sz="18" w:space="0" w:color="31849B" w:themeColor="accent5" w:themeShade="BF"/>
            </w:tcBorders>
            <w:shd w:val="clear" w:color="auto" w:fill="006B6E"/>
          </w:tcPr>
          <w:p w14:paraId="5FC11582" w14:textId="4050DD5D" w:rsidR="00F824B3" w:rsidRPr="009C7743" w:rsidRDefault="00C15B34" w:rsidP="00F824B3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9C7743">
              <w:rPr>
                <w:rFonts w:cs="Arial"/>
                <w:b/>
                <w:color w:val="FFFFFF" w:themeColor="background1"/>
                <w:szCs w:val="22"/>
              </w:rPr>
              <w:t>HSR</w:t>
            </w:r>
            <w:r w:rsidR="004A2777" w:rsidRPr="009C7743">
              <w:rPr>
                <w:rFonts w:cs="Arial"/>
                <w:b/>
                <w:color w:val="FFFFFF" w:themeColor="background1"/>
                <w:szCs w:val="22"/>
              </w:rPr>
              <w:t xml:space="preserve"> notice</w:t>
            </w:r>
            <w:r w:rsidRPr="009C7743">
              <w:rPr>
                <w:rFonts w:cs="Arial"/>
                <w:b/>
                <w:color w:val="FFFFFF" w:themeColor="background1"/>
                <w:szCs w:val="22"/>
              </w:rPr>
              <w:t xml:space="preserve"> to PCBU </w:t>
            </w:r>
            <w:r w:rsidR="00B46DC0" w:rsidRPr="009C7743">
              <w:rPr>
                <w:rFonts w:cs="Arial"/>
                <w:b/>
                <w:color w:val="FFFFFF" w:themeColor="background1"/>
                <w:szCs w:val="22"/>
              </w:rPr>
              <w:t>–</w:t>
            </w:r>
            <w:r w:rsidR="008C722A" w:rsidRPr="009C7743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  <w:r w:rsidR="00B46DC0" w:rsidRPr="009C7743">
              <w:rPr>
                <w:rFonts w:cs="Arial"/>
                <w:b/>
                <w:color w:val="FFFFFF" w:themeColor="background1"/>
                <w:szCs w:val="22"/>
              </w:rPr>
              <w:t xml:space="preserve">under </w:t>
            </w:r>
            <w:r w:rsidR="009536A2">
              <w:rPr>
                <w:rFonts w:cs="Arial"/>
                <w:b/>
                <w:color w:val="FFFFFF" w:themeColor="background1"/>
                <w:szCs w:val="22"/>
              </w:rPr>
              <w:t>section 85</w:t>
            </w:r>
            <w:r w:rsidR="004A2777" w:rsidRPr="009C7743">
              <w:rPr>
                <w:rFonts w:cs="Arial"/>
                <w:b/>
                <w:color w:val="FFFFFF" w:themeColor="background1"/>
                <w:szCs w:val="22"/>
              </w:rPr>
              <w:t xml:space="preserve">(1) </w:t>
            </w:r>
            <w:r w:rsidR="00EF56BB" w:rsidRPr="009C7743">
              <w:rPr>
                <w:rFonts w:cs="Arial"/>
                <w:b/>
                <w:color w:val="FFFFFF" w:themeColor="background1"/>
                <w:szCs w:val="22"/>
                <w:u w:val="single"/>
              </w:rPr>
              <w:t>OR</w:t>
            </w:r>
            <w:r w:rsidRPr="009C7743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  <w:r w:rsidR="009536A2">
              <w:rPr>
                <w:rFonts w:cs="Arial"/>
                <w:b/>
                <w:color w:val="FFFFFF" w:themeColor="background1"/>
                <w:szCs w:val="22"/>
              </w:rPr>
              <w:t>section 85</w:t>
            </w:r>
            <w:r w:rsidR="004A2777" w:rsidRPr="009C7743">
              <w:rPr>
                <w:rFonts w:cs="Arial"/>
                <w:b/>
                <w:color w:val="FFFFFF" w:themeColor="background1"/>
                <w:szCs w:val="22"/>
              </w:rPr>
              <w:t>(3)</w:t>
            </w:r>
          </w:p>
        </w:tc>
      </w:tr>
      <w:tr w:rsidR="001572B8" w:rsidRPr="00266606" w14:paraId="78DEEB3E" w14:textId="77777777" w:rsidTr="005A6374">
        <w:trPr>
          <w:trHeight w:val="1055"/>
        </w:trPr>
        <w:tc>
          <w:tcPr>
            <w:tcW w:w="5000" w:type="pct"/>
            <w:gridSpan w:val="2"/>
            <w:tcBorders>
              <w:top w:val="single" w:sz="18" w:space="0" w:color="31849B" w:themeColor="accent5" w:themeShade="BF"/>
              <w:left w:val="single" w:sz="4" w:space="0" w:color="DDDDDD"/>
              <w:bottom w:val="single" w:sz="18" w:space="0" w:color="31849B" w:themeColor="accent5" w:themeShade="BF"/>
              <w:right w:val="single" w:sz="4" w:space="0" w:color="DDDDDD"/>
            </w:tcBorders>
            <w:shd w:val="clear" w:color="auto" w:fill="auto"/>
          </w:tcPr>
          <w:p w14:paraId="08B00ECA" w14:textId="1DF4AB2B" w:rsidR="001572B8" w:rsidRPr="00266606" w:rsidRDefault="001572B8" w:rsidP="001B4DAC">
            <w:pPr>
              <w:spacing w:before="60" w:after="60" w:line="276" w:lineRule="auto"/>
              <w:rPr>
                <w:rFonts w:cs="Arial"/>
                <w:spacing w:val="-4"/>
                <w:sz w:val="20"/>
                <w:szCs w:val="20"/>
              </w:rPr>
            </w:pPr>
            <w:r w:rsidRPr="00266606">
              <w:rPr>
                <w:rFonts w:cs="Arial"/>
                <w:spacing w:val="-4"/>
                <w:sz w:val="20"/>
                <w:szCs w:val="20"/>
              </w:rPr>
              <w:t xml:space="preserve">This Cease Work Notice (notice) is issued under section 85 of the </w:t>
            </w:r>
            <w:r w:rsidRPr="00266606">
              <w:rPr>
                <w:rFonts w:cs="Arial"/>
                <w:i/>
                <w:spacing w:val="-4"/>
                <w:sz w:val="20"/>
                <w:szCs w:val="20"/>
              </w:rPr>
              <w:t>Work Health and Safety Act 2011</w:t>
            </w:r>
            <w:r w:rsidRPr="00266606">
              <w:rPr>
                <w:rFonts w:cs="Arial"/>
                <w:spacing w:val="-4"/>
                <w:sz w:val="20"/>
                <w:szCs w:val="20"/>
              </w:rPr>
              <w:t xml:space="preserve"> (WHS Act).</w:t>
            </w:r>
            <w:r w:rsidR="00514626">
              <w:rPr>
                <w:rFonts w:cs="Arial"/>
                <w:spacing w:val="-4"/>
                <w:sz w:val="20"/>
                <w:szCs w:val="20"/>
              </w:rPr>
              <w:t xml:space="preserve"> Choose one of the options below, according to the situation:</w:t>
            </w:r>
          </w:p>
          <w:p w14:paraId="65342017" w14:textId="26A4553F" w:rsidR="001572B8" w:rsidRPr="00266606" w:rsidRDefault="00BC2D82" w:rsidP="001B4DAC">
            <w:pPr>
              <w:spacing w:before="60" w:after="60" w:line="276" w:lineRule="auto"/>
              <w:rPr>
                <w:rFonts w:cs="Arial"/>
                <w:spacing w:val="-4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15279079"/>
                <w15:color w:val="993366"/>
                <w14:checkbox>
                  <w14:checked w14:val="0"/>
                  <w14:checkedState w14:val="2612" w14:font="Wingdings"/>
                  <w14:uncheckedState w14:val="2610" w14:font="MS Gothic"/>
                </w14:checkbox>
              </w:sdtPr>
              <w:sdtEndPr/>
              <w:sdtContent>
                <w:r w:rsidR="001572B8" w:rsidRPr="002666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2B8" w:rsidRPr="00266606">
              <w:rPr>
                <w:rFonts w:cs="Arial"/>
                <w:b/>
                <w:bCs/>
                <w:spacing w:val="-4"/>
                <w:sz w:val="20"/>
                <w:szCs w:val="20"/>
              </w:rPr>
              <w:t xml:space="preserve"> Notice issued to </w:t>
            </w:r>
            <w:r w:rsidR="002621E2" w:rsidRPr="1DF8FA67">
              <w:rPr>
                <w:rFonts w:cs="Arial"/>
                <w:b/>
                <w:bCs/>
                <w:sz w:val="20"/>
                <w:szCs w:val="20"/>
              </w:rPr>
              <w:t>person conducting the business or undertaking (</w:t>
            </w:r>
            <w:r w:rsidR="001572B8" w:rsidRPr="00266606">
              <w:rPr>
                <w:rFonts w:cs="Arial"/>
                <w:b/>
                <w:bCs/>
                <w:spacing w:val="-4"/>
                <w:sz w:val="20"/>
                <w:szCs w:val="20"/>
              </w:rPr>
              <w:t>PCBU</w:t>
            </w:r>
            <w:r w:rsidR="002621E2" w:rsidRPr="1DF8FA67">
              <w:rPr>
                <w:rFonts w:cs="Arial"/>
                <w:b/>
                <w:bCs/>
                <w:sz w:val="20"/>
                <w:szCs w:val="20"/>
              </w:rPr>
              <w:t>)</w:t>
            </w:r>
            <w:r w:rsidR="001572B8" w:rsidRPr="00266606">
              <w:rPr>
                <w:rFonts w:cs="Arial"/>
                <w:b/>
                <w:bCs/>
                <w:spacing w:val="-4"/>
                <w:sz w:val="20"/>
                <w:szCs w:val="20"/>
              </w:rPr>
              <w:t xml:space="preserve"> under s</w:t>
            </w:r>
            <w:r w:rsidR="00AF0FDC" w:rsidRPr="1DF8FA67">
              <w:rPr>
                <w:rFonts w:cs="Arial"/>
                <w:b/>
                <w:bCs/>
                <w:sz w:val="20"/>
                <w:szCs w:val="20"/>
              </w:rPr>
              <w:t>ection</w:t>
            </w:r>
            <w:r w:rsidR="001572B8" w:rsidRPr="00266606">
              <w:rPr>
                <w:rFonts w:cs="Arial"/>
                <w:b/>
                <w:bCs/>
                <w:spacing w:val="-4"/>
                <w:sz w:val="20"/>
                <w:szCs w:val="20"/>
              </w:rPr>
              <w:t xml:space="preserve"> 85(1) </w:t>
            </w:r>
            <w:r w:rsidR="001572B8" w:rsidRPr="00266606">
              <w:rPr>
                <w:rFonts w:cs="Arial"/>
                <w:spacing w:val="-4"/>
                <w:sz w:val="20"/>
                <w:szCs w:val="20"/>
              </w:rPr>
              <w:t xml:space="preserve">– </w:t>
            </w:r>
            <w:r w:rsidR="001572B8" w:rsidRPr="1DF8FA67">
              <w:rPr>
                <w:rFonts w:cs="Arial"/>
                <w:spacing w:val="-4"/>
                <w:sz w:val="20"/>
                <w:szCs w:val="20"/>
                <w:u w:val="single"/>
              </w:rPr>
              <w:t xml:space="preserve">after </w:t>
            </w:r>
            <w:r w:rsidR="001572B8" w:rsidRPr="00266606">
              <w:rPr>
                <w:rFonts w:cs="Arial"/>
                <w:spacing w:val="-4"/>
                <w:sz w:val="20"/>
                <w:szCs w:val="20"/>
                <w:u w:val="single"/>
              </w:rPr>
              <w:t>failure to resolve issue</w:t>
            </w:r>
            <w:r w:rsidR="001572B8" w:rsidRPr="00266606">
              <w:rPr>
                <w:rFonts w:cs="Arial"/>
                <w:spacing w:val="-4"/>
                <w:sz w:val="20"/>
                <w:szCs w:val="20"/>
              </w:rPr>
              <w:t xml:space="preserve"> through consultation with PCBU. </w:t>
            </w:r>
            <w:r w:rsidR="001572B8" w:rsidRPr="008A0B77">
              <w:rPr>
                <w:rFonts w:cs="Arial"/>
                <w:b/>
                <w:bCs/>
                <w:spacing w:val="-4"/>
                <w:sz w:val="20"/>
                <w:szCs w:val="20"/>
              </w:rPr>
              <w:t>I confirm</w:t>
            </w:r>
            <w:r w:rsidR="001572B8" w:rsidRPr="00266606">
              <w:rPr>
                <w:rFonts w:cs="Arial"/>
                <w:spacing w:val="-4"/>
                <w:sz w:val="20"/>
                <w:szCs w:val="20"/>
              </w:rPr>
              <w:t xml:space="preserve">: </w:t>
            </w:r>
          </w:p>
          <w:p w14:paraId="1BC001DA" w14:textId="402A4E22" w:rsidR="001572B8" w:rsidRPr="00266606" w:rsidRDefault="00BC2D82" w:rsidP="001B4DAC">
            <w:pPr>
              <w:spacing w:before="60" w:after="60" w:line="276" w:lineRule="auto"/>
              <w:ind w:left="739" w:hanging="284"/>
              <w:rPr>
                <w:rFonts w:cs="Arial"/>
                <w:spacing w:val="-4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6063049"/>
                <w15:color w:val="993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572B8" w:rsidRPr="002666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2B8" w:rsidRPr="00266606">
              <w:rPr>
                <w:rFonts w:cs="Arial"/>
                <w:spacing w:val="-4"/>
                <w:sz w:val="20"/>
                <w:szCs w:val="20"/>
              </w:rPr>
              <w:t xml:space="preserve"> I have consulted about the matter with the PCBU</w:t>
            </w:r>
            <w:r w:rsidR="00D3299F">
              <w:rPr>
                <w:rFonts w:cs="Arial"/>
                <w:spacing w:val="-4"/>
                <w:sz w:val="20"/>
                <w:szCs w:val="20"/>
              </w:rPr>
              <w:t>,</w:t>
            </w:r>
            <w:r w:rsidR="00D3299F" w:rsidRPr="0026660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1572B8" w:rsidRPr="00266606">
              <w:rPr>
                <w:rFonts w:cs="Arial"/>
                <w:spacing w:val="-4"/>
                <w:sz w:val="20"/>
                <w:szCs w:val="20"/>
              </w:rPr>
              <w:t xml:space="preserve">and </w:t>
            </w:r>
          </w:p>
          <w:p w14:paraId="3013C676" w14:textId="6E06A645" w:rsidR="001572B8" w:rsidRPr="00266606" w:rsidRDefault="00BC2D82" w:rsidP="001B4DAC">
            <w:pPr>
              <w:spacing w:before="60" w:after="60" w:line="276" w:lineRule="auto"/>
              <w:ind w:left="739" w:hanging="284"/>
              <w:rPr>
                <w:rFonts w:cs="Arial"/>
                <w:spacing w:val="-4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56197553"/>
                <w15:color w:val="993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572B8" w:rsidRPr="002666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2B8" w:rsidRPr="00266606">
              <w:rPr>
                <w:rFonts w:cs="Arial"/>
                <w:spacing w:val="-4"/>
                <w:sz w:val="20"/>
                <w:szCs w:val="20"/>
              </w:rPr>
              <w:t xml:space="preserve"> attempted to resolve the matter as an issue under </w:t>
            </w:r>
            <w:proofErr w:type="spellStart"/>
            <w:r w:rsidR="00E806E4">
              <w:rPr>
                <w:rFonts w:cs="Arial"/>
                <w:spacing w:val="-4"/>
                <w:sz w:val="20"/>
                <w:szCs w:val="20"/>
              </w:rPr>
              <w:t>part</w:t>
            </w:r>
            <w:proofErr w:type="spellEnd"/>
            <w:r w:rsidR="00E806E4">
              <w:rPr>
                <w:rFonts w:cs="Arial"/>
                <w:spacing w:val="-4"/>
                <w:sz w:val="20"/>
                <w:szCs w:val="20"/>
              </w:rPr>
              <w:t xml:space="preserve"> 5, </w:t>
            </w:r>
            <w:r w:rsidR="001572B8" w:rsidRPr="00266606">
              <w:rPr>
                <w:rFonts w:cs="Arial"/>
                <w:spacing w:val="-4"/>
                <w:sz w:val="20"/>
                <w:szCs w:val="20"/>
              </w:rPr>
              <w:t xml:space="preserve">division </w:t>
            </w:r>
            <w:proofErr w:type="gramStart"/>
            <w:r w:rsidR="001572B8" w:rsidRPr="00266606">
              <w:rPr>
                <w:rFonts w:cs="Arial"/>
                <w:spacing w:val="-4"/>
                <w:sz w:val="20"/>
                <w:szCs w:val="20"/>
              </w:rPr>
              <w:t>5</w:t>
            </w:r>
            <w:proofErr w:type="gramEnd"/>
            <w:r w:rsidR="00E806E4">
              <w:rPr>
                <w:rFonts w:cs="Arial"/>
                <w:spacing w:val="-4"/>
                <w:sz w:val="20"/>
                <w:szCs w:val="20"/>
              </w:rPr>
              <w:t xml:space="preserve"> of the WHS Act</w:t>
            </w:r>
            <w:r w:rsidR="001572B8" w:rsidRPr="00266606">
              <w:rPr>
                <w:rFonts w:cs="Arial"/>
                <w:spacing w:val="-4"/>
                <w:sz w:val="20"/>
                <w:szCs w:val="20"/>
              </w:rPr>
              <w:t>.</w:t>
            </w:r>
          </w:p>
          <w:p w14:paraId="0877D97B" w14:textId="78D30BCC" w:rsidR="001572B8" w:rsidRPr="00266606" w:rsidRDefault="00BC2D82" w:rsidP="1DF8FA67">
            <w:pPr>
              <w:spacing w:before="60" w:after="60" w:line="276" w:lineRule="auto"/>
              <w:rPr>
                <w:rFonts w:cs="Arial"/>
                <w:spacing w:val="-4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38495979"/>
                <w15:color w:val="993366"/>
                <w14:checkbox>
                  <w14:checked w14:val="0"/>
                  <w14:checkedState w14:val="2612" w14:font="Wingdings"/>
                  <w14:uncheckedState w14:val="2610" w14:font="MS Gothic"/>
                </w14:checkbox>
              </w:sdtPr>
              <w:sdtEndPr/>
              <w:sdtContent>
                <w:r w:rsidR="001572B8" w:rsidRPr="002666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2B8" w:rsidRPr="00266606">
              <w:rPr>
                <w:rFonts w:cs="Arial"/>
                <w:b/>
                <w:bCs/>
                <w:spacing w:val="-4"/>
                <w:sz w:val="20"/>
                <w:szCs w:val="20"/>
              </w:rPr>
              <w:t xml:space="preserve"> Notice issued to PCBU under s</w:t>
            </w:r>
            <w:r w:rsidR="00AF0FDC" w:rsidRPr="1DF8FA67">
              <w:rPr>
                <w:rFonts w:cs="Arial"/>
                <w:b/>
                <w:bCs/>
                <w:sz w:val="20"/>
                <w:szCs w:val="20"/>
              </w:rPr>
              <w:t>ection</w:t>
            </w:r>
            <w:r w:rsidR="001572B8" w:rsidRPr="00266606">
              <w:rPr>
                <w:rFonts w:cs="Arial"/>
                <w:b/>
                <w:bCs/>
                <w:spacing w:val="-4"/>
                <w:sz w:val="20"/>
                <w:szCs w:val="20"/>
              </w:rPr>
              <w:t xml:space="preserve"> 85(5)(a) </w:t>
            </w:r>
            <w:r w:rsidR="1DF443A5" w:rsidRPr="1DF8FA67">
              <w:rPr>
                <w:rFonts w:cs="Arial"/>
                <w:sz w:val="20"/>
                <w:szCs w:val="20"/>
              </w:rPr>
              <w:t>–</w:t>
            </w:r>
            <w:r w:rsidR="1DF443A5" w:rsidRPr="00E7172D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1572B8" w:rsidRPr="00E7172D">
              <w:rPr>
                <w:rFonts w:cs="Arial"/>
                <w:spacing w:val="-4"/>
                <w:sz w:val="20"/>
                <w:szCs w:val="20"/>
                <w:u w:val="single"/>
              </w:rPr>
              <w:t>after</w:t>
            </w:r>
            <w:r w:rsidR="001572B8" w:rsidRPr="00266606">
              <w:rPr>
                <w:rFonts w:cs="Arial"/>
                <w:spacing w:val="-4"/>
                <w:sz w:val="20"/>
                <w:szCs w:val="20"/>
                <w:u w:val="single"/>
              </w:rPr>
              <w:t xml:space="preserve"> the </w:t>
            </w:r>
            <w:r w:rsidR="001572B8" w:rsidRPr="1DF8FA67">
              <w:rPr>
                <w:rFonts w:cs="Arial"/>
                <w:spacing w:val="-4"/>
                <w:sz w:val="20"/>
                <w:szCs w:val="20"/>
                <w:u w:val="single"/>
              </w:rPr>
              <w:t>HSR direction to workers</w:t>
            </w:r>
            <w:r w:rsidR="001572B8" w:rsidRPr="00514626">
              <w:rPr>
                <w:rFonts w:cs="Arial"/>
                <w:spacing w:val="-4"/>
                <w:sz w:val="20"/>
                <w:szCs w:val="20"/>
              </w:rPr>
              <w:t xml:space="preserve"> under </w:t>
            </w:r>
            <w:r w:rsidR="001572B8">
              <w:rPr>
                <w:rFonts w:cs="Arial"/>
                <w:spacing w:val="-4"/>
                <w:sz w:val="20"/>
                <w:szCs w:val="20"/>
              </w:rPr>
              <w:t>s</w:t>
            </w:r>
            <w:r w:rsidR="00AF0FDC" w:rsidRPr="00514626">
              <w:rPr>
                <w:rFonts w:cs="Arial"/>
                <w:spacing w:val="-4"/>
                <w:sz w:val="20"/>
                <w:szCs w:val="20"/>
              </w:rPr>
              <w:t>ection</w:t>
            </w:r>
            <w:r w:rsidR="001572B8" w:rsidRPr="00266606">
              <w:rPr>
                <w:rFonts w:cs="Arial"/>
                <w:spacing w:val="-4"/>
                <w:sz w:val="20"/>
                <w:szCs w:val="20"/>
              </w:rPr>
              <w:t xml:space="preserve"> 85(3) (</w:t>
            </w:r>
            <w:r w:rsidR="001572B8">
              <w:rPr>
                <w:rFonts w:cs="Arial"/>
                <w:spacing w:val="-4"/>
                <w:sz w:val="20"/>
                <w:szCs w:val="20"/>
              </w:rPr>
              <w:t>which may be an oral direction under s</w:t>
            </w:r>
            <w:r w:rsidR="00AF0FDC" w:rsidRPr="00266606">
              <w:rPr>
                <w:rFonts w:cs="Arial"/>
                <w:spacing w:val="-4"/>
                <w:sz w:val="20"/>
                <w:szCs w:val="20"/>
              </w:rPr>
              <w:t>ection</w:t>
            </w:r>
            <w:r w:rsidR="001572B8" w:rsidRPr="1DF8FA67">
              <w:rPr>
                <w:rFonts w:cs="Arial"/>
                <w:spacing w:val="-4"/>
                <w:sz w:val="20"/>
                <w:szCs w:val="20"/>
              </w:rPr>
              <w:t xml:space="preserve"> 85(4)) </w:t>
            </w:r>
            <w:r w:rsidR="001572B8" w:rsidRPr="1DF8FA67">
              <w:rPr>
                <w:rFonts w:cs="Arial"/>
                <w:b/>
                <w:bCs/>
                <w:spacing w:val="-4"/>
                <w:sz w:val="20"/>
                <w:szCs w:val="20"/>
              </w:rPr>
              <w:t>to cease work</w:t>
            </w:r>
            <w:r w:rsidR="00D3299F" w:rsidRPr="00266606">
              <w:rPr>
                <w:rFonts w:cs="Arial"/>
                <w:spacing w:val="-4"/>
                <w:sz w:val="20"/>
                <w:szCs w:val="20"/>
              </w:rPr>
              <w:t>,</w:t>
            </w:r>
            <w:r w:rsidR="001F754F">
              <w:rPr>
                <w:rFonts w:cs="Arial"/>
                <w:spacing w:val="-4"/>
              </w:rPr>
              <w:t xml:space="preserve"> </w:t>
            </w:r>
            <w:r w:rsidR="00E84909" w:rsidRPr="1DF8FA67">
              <w:rPr>
                <w:rFonts w:cs="Arial"/>
                <w:sz w:val="20"/>
                <w:szCs w:val="20"/>
              </w:rPr>
              <w:t>and</w:t>
            </w:r>
            <w:r w:rsidR="00274DC6">
              <w:rPr>
                <w:rFonts w:cs="Arial"/>
                <w:sz w:val="20"/>
                <w:szCs w:val="20"/>
              </w:rPr>
              <w:t xml:space="preserve"> so</w:t>
            </w:r>
            <w:r w:rsidR="00E84909" w:rsidRPr="1DF8FA67">
              <w:rPr>
                <w:rFonts w:cs="Arial"/>
                <w:sz w:val="20"/>
                <w:szCs w:val="20"/>
              </w:rPr>
              <w:t xml:space="preserve"> immediate or </w:t>
            </w:r>
            <w:r w:rsidR="00464D8F" w:rsidRPr="1DF8FA67">
              <w:rPr>
                <w:rFonts w:cs="Arial"/>
                <w:sz w:val="20"/>
                <w:szCs w:val="20"/>
              </w:rPr>
              <w:t xml:space="preserve">imminent </w:t>
            </w:r>
            <w:r w:rsidR="001572B8">
              <w:rPr>
                <w:rFonts w:cs="Arial"/>
                <w:spacing w:val="-4"/>
                <w:sz w:val="20"/>
                <w:szCs w:val="20"/>
              </w:rPr>
              <w:t xml:space="preserve">it was not reasonable to consult </w:t>
            </w:r>
            <w:r w:rsidR="00514626">
              <w:rPr>
                <w:rFonts w:cs="Arial"/>
                <w:spacing w:val="-4"/>
                <w:sz w:val="20"/>
                <w:szCs w:val="20"/>
              </w:rPr>
              <w:t>before giving the direction</w:t>
            </w:r>
            <w:r w:rsidR="000C1E7A" w:rsidRPr="00266606">
              <w:rPr>
                <w:rFonts w:cs="Arial"/>
                <w:spacing w:val="-4"/>
                <w:sz w:val="20"/>
                <w:szCs w:val="20"/>
              </w:rPr>
              <w:t>)</w:t>
            </w:r>
            <w:r w:rsidR="001572B8" w:rsidRPr="1DF8FA67">
              <w:rPr>
                <w:rFonts w:cs="Arial"/>
                <w:sz w:val="20"/>
                <w:szCs w:val="20"/>
              </w:rPr>
              <w:t>.</w:t>
            </w:r>
          </w:p>
        </w:tc>
      </w:tr>
      <w:tr w:rsidR="0004023D" w:rsidRPr="00266606" w14:paraId="717DBF33" w14:textId="77777777" w:rsidTr="005A6374">
        <w:trPr>
          <w:trHeight w:val="709"/>
        </w:trPr>
        <w:tc>
          <w:tcPr>
            <w:tcW w:w="5000" w:type="pct"/>
            <w:gridSpan w:val="2"/>
            <w:tcBorders>
              <w:top w:val="single" w:sz="18" w:space="0" w:color="31849B" w:themeColor="accent5" w:themeShade="BF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</w:tcPr>
          <w:p w14:paraId="0058A819" w14:textId="0CD2C993" w:rsidR="0004023D" w:rsidRPr="001572B8" w:rsidRDefault="0004023D" w:rsidP="00BD78AB">
            <w:pPr>
              <w:spacing w:before="60" w:after="60" w:line="276" w:lineRule="auto"/>
              <w:ind w:left="284" w:hanging="284"/>
              <w:rPr>
                <w:rFonts w:cs="Arial"/>
                <w:spacing w:val="-4"/>
                <w:sz w:val="20"/>
                <w:szCs w:val="20"/>
              </w:rPr>
            </w:pPr>
            <w:r w:rsidRPr="001572B8">
              <w:rPr>
                <w:rFonts w:cs="Arial"/>
                <w:spacing w:val="-4"/>
                <w:sz w:val="20"/>
                <w:szCs w:val="20"/>
              </w:rPr>
              <w:t>Name of PCBU</w:t>
            </w:r>
            <w:r w:rsidR="00CD40F3">
              <w:rPr>
                <w:rFonts w:cs="Arial"/>
                <w:spacing w:val="-4"/>
                <w:sz w:val="20"/>
                <w:szCs w:val="20"/>
              </w:rPr>
              <w:t xml:space="preserve"> – organisation or individual</w:t>
            </w:r>
            <w:r>
              <w:rPr>
                <w:rFonts w:cs="Arial"/>
                <w:spacing w:val="-4"/>
                <w:sz w:val="20"/>
                <w:szCs w:val="20"/>
              </w:rPr>
              <w:t>:</w:t>
            </w:r>
          </w:p>
          <w:p w14:paraId="643572B0" w14:textId="77777777" w:rsidR="0004023D" w:rsidRPr="00266606" w:rsidRDefault="0004023D" w:rsidP="00BD78AB">
            <w:pPr>
              <w:spacing w:before="60" w:after="60" w:line="276" w:lineRule="auto"/>
              <w:ind w:left="284" w:hanging="284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4023D" w:rsidRPr="00266606" w14:paraId="7283FBB5" w14:textId="77777777" w:rsidTr="005A6374">
        <w:trPr>
          <w:trHeight w:val="709"/>
        </w:trPr>
        <w:tc>
          <w:tcPr>
            <w:tcW w:w="50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</w:tcPr>
          <w:p w14:paraId="001CFA06" w14:textId="77777777" w:rsidR="0004023D" w:rsidRPr="001572B8" w:rsidRDefault="0004023D" w:rsidP="00BD78AB">
            <w:pPr>
              <w:spacing w:before="60" w:after="60" w:line="276" w:lineRule="auto"/>
              <w:ind w:left="284" w:hanging="284"/>
              <w:rPr>
                <w:rFonts w:cs="Arial"/>
                <w:spacing w:val="-4"/>
                <w:sz w:val="20"/>
                <w:szCs w:val="20"/>
              </w:rPr>
            </w:pPr>
            <w:r w:rsidRPr="001572B8">
              <w:rPr>
                <w:rFonts w:cs="Arial"/>
                <w:spacing w:val="-4"/>
                <w:sz w:val="20"/>
                <w:szCs w:val="20"/>
              </w:rPr>
              <w:t>Name of person the notice was given</w:t>
            </w:r>
            <w:r>
              <w:rPr>
                <w:rFonts w:cs="Arial"/>
                <w:spacing w:val="-4"/>
                <w:sz w:val="20"/>
                <w:szCs w:val="20"/>
              </w:rPr>
              <w:t>/emailed</w:t>
            </w:r>
            <w:r w:rsidRPr="001572B8">
              <w:rPr>
                <w:rFonts w:cs="Arial"/>
                <w:spacing w:val="-4"/>
                <w:sz w:val="20"/>
                <w:szCs w:val="20"/>
              </w:rPr>
              <w:t xml:space="preserve"> to</w:t>
            </w:r>
            <w:r>
              <w:rPr>
                <w:rFonts w:cs="Arial"/>
                <w:spacing w:val="-4"/>
                <w:sz w:val="20"/>
                <w:szCs w:val="20"/>
              </w:rPr>
              <w:t>:</w:t>
            </w:r>
          </w:p>
          <w:p w14:paraId="72B05A45" w14:textId="77777777" w:rsidR="0004023D" w:rsidRPr="001572B8" w:rsidRDefault="0004023D" w:rsidP="00BD78AB">
            <w:pPr>
              <w:spacing w:before="60" w:after="60" w:line="276" w:lineRule="auto"/>
              <w:ind w:left="284" w:hanging="284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E97741" w:rsidRPr="00222F13" w14:paraId="0831CE16" w14:textId="77777777" w:rsidTr="005A6374">
        <w:trPr>
          <w:trHeight w:val="709"/>
        </w:trPr>
        <w:tc>
          <w:tcPr>
            <w:tcW w:w="2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</w:tcPr>
          <w:p w14:paraId="56CB9D38" w14:textId="0D8BBBAF" w:rsidR="00E97741" w:rsidRDefault="00E97741" w:rsidP="00E7172D">
            <w:pPr>
              <w:spacing w:before="60" w:after="60" w:line="276" w:lineRule="auto"/>
              <w:rPr>
                <w:rFonts w:cs="Arial"/>
                <w:spacing w:val="-4"/>
                <w:sz w:val="20"/>
                <w:szCs w:val="20"/>
              </w:rPr>
            </w:pPr>
            <w:r w:rsidRPr="001572B8">
              <w:rPr>
                <w:rFonts w:cs="Arial"/>
                <w:spacing w:val="-4"/>
                <w:sz w:val="20"/>
                <w:szCs w:val="20"/>
              </w:rPr>
              <w:t>Date</w:t>
            </w:r>
            <w:r w:rsidR="00522B5B">
              <w:rPr>
                <w:rFonts w:cs="Arial"/>
                <w:spacing w:val="-4"/>
                <w:sz w:val="20"/>
                <w:szCs w:val="20"/>
              </w:rPr>
              <w:t xml:space="preserve"> and </w:t>
            </w:r>
            <w:r w:rsidRPr="001572B8">
              <w:rPr>
                <w:rFonts w:cs="Arial"/>
                <w:spacing w:val="-4"/>
                <w:sz w:val="20"/>
                <w:szCs w:val="20"/>
              </w:rPr>
              <w:t>time the notice was issued</w:t>
            </w:r>
            <w:r w:rsidR="0007175B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DB212D">
              <w:rPr>
                <w:rFonts w:cs="Arial"/>
                <w:spacing w:val="-4"/>
                <w:sz w:val="20"/>
                <w:szCs w:val="20"/>
              </w:rPr>
              <w:t>OR</w:t>
            </w:r>
            <w:r w:rsidR="004849BB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07175B">
              <w:rPr>
                <w:rFonts w:cs="Arial"/>
                <w:spacing w:val="-4"/>
                <w:sz w:val="20"/>
                <w:szCs w:val="20"/>
              </w:rPr>
              <w:t>direction</w:t>
            </w:r>
            <w:r w:rsidR="004849BB">
              <w:rPr>
                <w:rFonts w:cs="Arial"/>
                <w:spacing w:val="-4"/>
                <w:sz w:val="20"/>
                <w:szCs w:val="20"/>
              </w:rPr>
              <w:t xml:space="preserve"> given to worker</w:t>
            </w:r>
            <w:r>
              <w:rPr>
                <w:rFonts w:cs="Arial"/>
                <w:spacing w:val="-4"/>
                <w:sz w:val="20"/>
                <w:szCs w:val="20"/>
              </w:rPr>
              <w:t>*</w:t>
            </w:r>
            <w:r w:rsidRPr="001572B8">
              <w:rPr>
                <w:rFonts w:cs="Arial"/>
                <w:spacing w:val="-4"/>
                <w:sz w:val="20"/>
                <w:szCs w:val="20"/>
              </w:rPr>
              <w:t>:</w:t>
            </w:r>
          </w:p>
          <w:p w14:paraId="734B4663" w14:textId="04667ABE" w:rsidR="004849BB" w:rsidRDefault="004849BB" w:rsidP="00873F66">
            <w:pPr>
              <w:pStyle w:val="pf0"/>
              <w:spacing w:before="240" w:beforeAutospacing="0" w:after="0" w:afterAutospacing="0"/>
              <w:rPr>
                <w:rStyle w:val="cf01"/>
              </w:rPr>
            </w:pPr>
            <w:r>
              <w:rPr>
                <w:rStyle w:val="cf01"/>
              </w:rPr>
              <w:t xml:space="preserve"> </w:t>
            </w:r>
            <w:r w:rsidRPr="004849BB">
              <w:rPr>
                <w:rFonts w:ascii="Segoe UI" w:hAnsi="Segoe UI" w:cs="Segoe UI"/>
                <w:sz w:val="18"/>
                <w:szCs w:val="18"/>
              </w:rPr>
              <w:t>_______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Style w:val="cf01"/>
              </w:rPr>
              <w:t>:</w:t>
            </w:r>
            <w:r w:rsidRPr="004849BB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849BB">
              <w:rPr>
                <w:rFonts w:ascii="Segoe UI" w:hAnsi="Segoe UI" w:cs="Segoe UI"/>
                <w:sz w:val="18"/>
                <w:szCs w:val="18"/>
              </w:rPr>
              <w:t>_______</w:t>
            </w:r>
            <w:r>
              <w:rPr>
                <w:rStyle w:val="cf01"/>
              </w:rPr>
              <w:t>_AM / PM             _______/</w:t>
            </w:r>
            <w:r w:rsidRPr="004849BB">
              <w:rPr>
                <w:rFonts w:ascii="Segoe UI" w:hAnsi="Segoe UI" w:cs="Segoe UI"/>
                <w:sz w:val="18"/>
                <w:szCs w:val="18"/>
              </w:rPr>
              <w:t>_______</w:t>
            </w:r>
            <w:r>
              <w:rPr>
                <w:rStyle w:val="cf01"/>
              </w:rPr>
              <w:t xml:space="preserve"> /</w:t>
            </w:r>
            <w:r w:rsidRPr="004849BB">
              <w:rPr>
                <w:rFonts w:ascii="Segoe UI" w:hAnsi="Segoe UI" w:cs="Segoe UI"/>
                <w:sz w:val="18"/>
                <w:szCs w:val="18"/>
              </w:rPr>
              <w:t>_______</w:t>
            </w:r>
            <w:r>
              <w:rPr>
                <w:rStyle w:val="cf01"/>
              </w:rPr>
              <w:t xml:space="preserve">                               </w:t>
            </w:r>
          </w:p>
          <w:p w14:paraId="6E4F2CE2" w14:textId="774DA5E1" w:rsidR="002621E2" w:rsidRPr="00E7172D" w:rsidRDefault="004849BB" w:rsidP="6F876F0B">
            <w:pPr>
              <w:pStyle w:val="pf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Style w:val="cf21"/>
              </w:rPr>
              <w:t xml:space="preserve">        (time)                                           (dd/mm/yy)</w:t>
            </w:r>
          </w:p>
          <w:p w14:paraId="53178E03" w14:textId="0D4667E5" w:rsidR="002621E2" w:rsidRPr="005A6374" w:rsidRDefault="24D3C3D3" w:rsidP="005A6374">
            <w:pPr>
              <w:pStyle w:val="pf0"/>
              <w:contextualSpacing/>
              <w:jc w:val="center"/>
              <w:rPr>
                <w:rStyle w:val="cf21"/>
                <w:sz w:val="16"/>
                <w:szCs w:val="16"/>
              </w:rPr>
            </w:pPr>
            <w:r w:rsidRPr="005A6374">
              <w:rPr>
                <w:rStyle w:val="cf21"/>
                <w:sz w:val="16"/>
                <w:szCs w:val="16"/>
              </w:rPr>
              <w:t>*See reverse side for resolution details</w:t>
            </w:r>
          </w:p>
        </w:tc>
        <w:tc>
          <w:tcPr>
            <w:tcW w:w="22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</w:tcPr>
          <w:p w14:paraId="3F0F9D95" w14:textId="77777777" w:rsidR="00E97741" w:rsidRDefault="00E97741" w:rsidP="00E97741">
            <w:pPr>
              <w:spacing w:before="60" w:after="60" w:line="276" w:lineRule="auto"/>
              <w:ind w:left="284" w:hanging="284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HSR signature:</w:t>
            </w:r>
          </w:p>
          <w:p w14:paraId="4C5C3388" w14:textId="11CBD0D7" w:rsidR="00E97741" w:rsidRPr="001572B8" w:rsidRDefault="00E97741" w:rsidP="00BD78AB">
            <w:pPr>
              <w:spacing w:before="60" w:after="60" w:line="276" w:lineRule="auto"/>
              <w:ind w:left="284" w:hanging="284"/>
              <w:rPr>
                <w:rFonts w:cs="Arial"/>
                <w:spacing w:val="-4"/>
                <w:sz w:val="20"/>
                <w:szCs w:val="20"/>
              </w:rPr>
            </w:pPr>
          </w:p>
        </w:tc>
      </w:tr>
    </w:tbl>
    <w:tbl>
      <w:tblPr>
        <w:tblW w:w="5423" w:type="pct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970"/>
        <w:gridCol w:w="1700"/>
        <w:gridCol w:w="5671"/>
      </w:tblGrid>
      <w:tr w:rsidR="0092755C" w:rsidRPr="009C7743" w14:paraId="5285700D" w14:textId="77777777" w:rsidTr="1DF8FA67">
        <w:trPr>
          <w:trHeight w:val="327"/>
        </w:trPr>
        <w:tc>
          <w:tcPr>
            <w:tcW w:w="11341" w:type="dxa"/>
            <w:gridSpan w:val="3"/>
            <w:tcBorders>
              <w:top w:val="single" w:sz="4" w:space="0" w:color="C0C0C0"/>
            </w:tcBorders>
            <w:shd w:val="clear" w:color="auto" w:fill="006B6E"/>
          </w:tcPr>
          <w:p w14:paraId="2BF78A68" w14:textId="7C641557" w:rsidR="0092755C" w:rsidRPr="009C7743" w:rsidRDefault="0092755C" w:rsidP="00BD78AB">
            <w:pPr>
              <w:keepNext/>
              <w:rPr>
                <w:rFonts w:cs="Arial"/>
                <w:b/>
                <w:color w:val="auto"/>
                <w:szCs w:val="22"/>
              </w:rPr>
            </w:pPr>
            <w:r w:rsidRPr="009C7743">
              <w:rPr>
                <w:rFonts w:cs="Arial"/>
                <w:b/>
                <w:color w:val="FFFFFF" w:themeColor="background1"/>
                <w:szCs w:val="22"/>
              </w:rPr>
              <w:t>Details of serious risk</w:t>
            </w:r>
            <w:r w:rsidR="00F84A2F" w:rsidRPr="009C7743">
              <w:rPr>
                <w:rFonts w:cs="Arial"/>
                <w:b/>
                <w:color w:val="FFFFFF" w:themeColor="background1"/>
                <w:szCs w:val="22"/>
              </w:rPr>
              <w:t xml:space="preserve"> resulting in </w:t>
            </w:r>
            <w:r w:rsidR="004F1298" w:rsidRPr="009C7743">
              <w:rPr>
                <w:rFonts w:cs="Arial"/>
                <w:b/>
                <w:color w:val="FFFFFF" w:themeColor="background1"/>
                <w:szCs w:val="22"/>
              </w:rPr>
              <w:t>direction to cease work</w:t>
            </w:r>
          </w:p>
        </w:tc>
      </w:tr>
      <w:tr w:rsidR="00FB199C" w:rsidRPr="00FB199C" w14:paraId="701B8C75" w14:textId="77777777" w:rsidTr="1DF8FA67">
        <w:trPr>
          <w:trHeight w:val="539"/>
        </w:trPr>
        <w:tc>
          <w:tcPr>
            <w:tcW w:w="11341" w:type="dxa"/>
            <w:gridSpan w:val="3"/>
            <w:tcBorders>
              <w:top w:val="single" w:sz="4" w:space="0" w:color="C0C0C0"/>
            </w:tcBorders>
            <w:shd w:val="clear" w:color="auto" w:fill="auto"/>
          </w:tcPr>
          <w:p w14:paraId="5F33A864" w14:textId="682A9E22" w:rsidR="00FB199C" w:rsidRPr="00693416" w:rsidRDefault="00FB199C" w:rsidP="006820D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93416">
              <w:rPr>
                <w:rFonts w:cs="Arial"/>
                <w:sz w:val="20"/>
                <w:szCs w:val="20"/>
              </w:rPr>
              <w:t>Write a brief description of the concern and basis for that concern with reference to –</w:t>
            </w:r>
          </w:p>
          <w:p w14:paraId="5BCFE2BD" w14:textId="11C1702F" w:rsidR="00FB199C" w:rsidRPr="00693416" w:rsidRDefault="00FB199C" w:rsidP="006820D4">
            <w:pPr>
              <w:spacing w:before="60" w:after="60"/>
              <w:ind w:left="720" w:hanging="400"/>
              <w:rPr>
                <w:rFonts w:cs="Arial"/>
                <w:sz w:val="20"/>
                <w:szCs w:val="20"/>
              </w:rPr>
            </w:pPr>
            <w:r w:rsidRPr="00693416">
              <w:rPr>
                <w:sz w:val="20"/>
                <w:szCs w:val="20"/>
              </w:rPr>
              <w:t xml:space="preserve">(i) </w:t>
            </w:r>
            <w:r w:rsidRPr="00693416">
              <w:rPr>
                <w:rFonts w:cs="Arial"/>
                <w:sz w:val="20"/>
                <w:szCs w:val="20"/>
              </w:rPr>
              <w:t xml:space="preserve">the risk to the worker’s </w:t>
            </w:r>
            <w:r w:rsidR="006320F8">
              <w:rPr>
                <w:rFonts w:cs="Arial"/>
                <w:sz w:val="20"/>
                <w:szCs w:val="20"/>
              </w:rPr>
              <w:t xml:space="preserve">or workers’ </w:t>
            </w:r>
            <w:r w:rsidRPr="00693416">
              <w:rPr>
                <w:rFonts w:cs="Arial"/>
                <w:sz w:val="20"/>
                <w:szCs w:val="20"/>
              </w:rPr>
              <w:t>health or safety</w:t>
            </w:r>
            <w:r w:rsidR="00D3299F">
              <w:rPr>
                <w:rFonts w:cs="Arial"/>
                <w:sz w:val="20"/>
                <w:szCs w:val="20"/>
              </w:rPr>
              <w:t>,</w:t>
            </w:r>
            <w:r w:rsidR="00D3299F" w:rsidRPr="00693416">
              <w:rPr>
                <w:rFonts w:cs="Arial"/>
                <w:sz w:val="20"/>
                <w:szCs w:val="20"/>
              </w:rPr>
              <w:t xml:space="preserve"> </w:t>
            </w:r>
            <w:r w:rsidRPr="00693416">
              <w:rPr>
                <w:rFonts w:cs="Arial"/>
                <w:sz w:val="20"/>
                <w:szCs w:val="20"/>
              </w:rPr>
              <w:t>and</w:t>
            </w:r>
          </w:p>
          <w:p w14:paraId="1DDADB4B" w14:textId="1242A48B" w:rsidR="00FB199C" w:rsidRPr="00693416" w:rsidRDefault="00FB199C" w:rsidP="006820D4">
            <w:pPr>
              <w:spacing w:before="60" w:after="60"/>
              <w:ind w:left="720" w:hanging="400"/>
              <w:rPr>
                <w:color w:val="808080"/>
                <w:sz w:val="20"/>
                <w:szCs w:val="20"/>
              </w:rPr>
            </w:pPr>
            <w:r w:rsidRPr="00693416">
              <w:rPr>
                <w:rFonts w:cs="Arial"/>
                <w:sz w:val="20"/>
                <w:szCs w:val="20"/>
              </w:rPr>
              <w:t xml:space="preserve">(ii) the work that, if </w:t>
            </w:r>
            <w:proofErr w:type="gramStart"/>
            <w:r w:rsidRPr="00693416">
              <w:rPr>
                <w:rFonts w:cs="Arial"/>
                <w:sz w:val="20"/>
                <w:szCs w:val="20"/>
              </w:rPr>
              <w:t>carried out</w:t>
            </w:r>
            <w:proofErr w:type="gramEnd"/>
            <w:r w:rsidRPr="00693416">
              <w:rPr>
                <w:rFonts w:cs="Arial"/>
                <w:sz w:val="20"/>
                <w:szCs w:val="20"/>
              </w:rPr>
              <w:t>, will expose the worker to a serious risk to the worker’s health or safety.</w:t>
            </w:r>
          </w:p>
        </w:tc>
      </w:tr>
      <w:tr w:rsidR="00FB199C" w:rsidRPr="005100FE" w14:paraId="26EDBBE6" w14:textId="77777777" w:rsidTr="005A6374">
        <w:trPr>
          <w:trHeight w:val="1365"/>
        </w:trPr>
        <w:tc>
          <w:tcPr>
            <w:tcW w:w="113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04D2E" w14:textId="41E650BB" w:rsidR="00182664" w:rsidRPr="000B4DDB" w:rsidRDefault="00182664" w:rsidP="000B4DDB">
            <w:pPr>
              <w:rPr>
                <w:color w:val="808080"/>
                <w:sz w:val="20"/>
                <w:szCs w:val="20"/>
              </w:rPr>
            </w:pPr>
          </w:p>
        </w:tc>
      </w:tr>
      <w:tr w:rsidR="00850EC4" w:rsidRPr="009C7743" w14:paraId="585A716E" w14:textId="77777777" w:rsidTr="1DF8FA67">
        <w:trPr>
          <w:trHeight w:val="471"/>
        </w:trPr>
        <w:tc>
          <w:tcPr>
            <w:tcW w:w="113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6B6E"/>
          </w:tcPr>
          <w:p w14:paraId="4DCD4EF2" w14:textId="59467128" w:rsidR="00850EC4" w:rsidRPr="009C7743" w:rsidRDefault="00960A22" w:rsidP="000B4DDB">
            <w:pPr>
              <w:keepNext/>
              <w:rPr>
                <w:rFonts w:cs="Arial"/>
                <w:b/>
                <w:color w:val="FFFFFF" w:themeColor="background1"/>
                <w:szCs w:val="22"/>
              </w:rPr>
            </w:pPr>
            <w:r w:rsidRPr="009C7743">
              <w:rPr>
                <w:rFonts w:cs="Arial"/>
                <w:b/>
                <w:color w:val="FFFFFF" w:themeColor="background1"/>
                <w:szCs w:val="22"/>
              </w:rPr>
              <w:t>Th</w:t>
            </w:r>
            <w:r w:rsidR="009C7743" w:rsidRPr="009C7743">
              <w:rPr>
                <w:rFonts w:cs="Arial"/>
                <w:b/>
                <w:color w:val="FFFFFF" w:themeColor="background1"/>
                <w:szCs w:val="22"/>
              </w:rPr>
              <w:t>is</w:t>
            </w:r>
            <w:r w:rsidRPr="009C7743">
              <w:rPr>
                <w:rFonts w:cs="Arial"/>
                <w:b/>
                <w:color w:val="FFFFFF" w:themeColor="background1"/>
                <w:szCs w:val="22"/>
              </w:rPr>
              <w:t xml:space="preserve"> direction</w:t>
            </w:r>
            <w:r w:rsidR="0013332D" w:rsidRPr="009C7743">
              <w:rPr>
                <w:rFonts w:cs="Arial"/>
                <w:b/>
                <w:color w:val="FFFFFF" w:themeColor="background1"/>
                <w:szCs w:val="22"/>
              </w:rPr>
              <w:t xml:space="preserve"> given by this notice</w:t>
            </w:r>
            <w:r w:rsidRPr="009C7743">
              <w:rPr>
                <w:rFonts w:cs="Arial"/>
                <w:b/>
                <w:color w:val="FFFFFF" w:themeColor="background1"/>
                <w:szCs w:val="22"/>
              </w:rPr>
              <w:t xml:space="preserve"> remains </w:t>
            </w:r>
            <w:r w:rsidR="0013332D" w:rsidRPr="009C7743">
              <w:rPr>
                <w:rFonts w:cs="Arial"/>
                <w:b/>
                <w:color w:val="FFFFFF" w:themeColor="background1"/>
                <w:szCs w:val="22"/>
              </w:rPr>
              <w:t>effective</w:t>
            </w:r>
            <w:r w:rsidRPr="009C7743">
              <w:rPr>
                <w:rFonts w:cs="Arial"/>
                <w:b/>
                <w:color w:val="FFFFFF" w:themeColor="background1"/>
                <w:szCs w:val="22"/>
              </w:rPr>
              <w:t xml:space="preserve"> until </w:t>
            </w:r>
            <w:r w:rsidR="0013332D" w:rsidRPr="009C7743">
              <w:rPr>
                <w:rFonts w:cs="Arial"/>
                <w:b/>
                <w:color w:val="FFFFFF" w:themeColor="background1"/>
                <w:szCs w:val="22"/>
              </w:rPr>
              <w:t>one of the following occurs (s</w:t>
            </w:r>
            <w:r w:rsidR="00AF0FDC">
              <w:rPr>
                <w:rFonts w:cs="Arial"/>
                <w:b/>
                <w:color w:val="FFFFFF" w:themeColor="background1"/>
                <w:szCs w:val="22"/>
              </w:rPr>
              <w:t xml:space="preserve">ection </w:t>
            </w:r>
            <w:r w:rsidR="00850EC4" w:rsidRPr="009C7743">
              <w:rPr>
                <w:rFonts w:cs="Arial"/>
                <w:b/>
                <w:color w:val="FFFFFF" w:themeColor="background1"/>
                <w:szCs w:val="22"/>
              </w:rPr>
              <w:t>85(9)</w:t>
            </w:r>
            <w:r w:rsidR="0013332D" w:rsidRPr="009C7743">
              <w:rPr>
                <w:rFonts w:cs="Arial"/>
                <w:b/>
                <w:color w:val="FFFFFF" w:themeColor="background1"/>
                <w:szCs w:val="22"/>
              </w:rPr>
              <w:t>)</w:t>
            </w:r>
          </w:p>
        </w:tc>
      </w:tr>
      <w:tr w:rsidR="00850EC4" w:rsidRPr="00CD3A45" w14:paraId="1BCACAA8" w14:textId="77777777" w:rsidTr="1DF8FA67">
        <w:trPr>
          <w:trHeight w:val="397"/>
        </w:trPr>
        <w:tc>
          <w:tcPr>
            <w:tcW w:w="3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1E610851" w14:textId="60B5846A" w:rsidR="00850EC4" w:rsidRPr="00D53AC1" w:rsidRDefault="00850EC4" w:rsidP="00DB563F">
            <w:pPr>
              <w:spacing w:before="60" w:after="60"/>
              <w:rPr>
                <w:color w:val="auto"/>
                <w:sz w:val="20"/>
                <w:szCs w:val="22"/>
              </w:rPr>
            </w:pPr>
            <w:r w:rsidRPr="00D53AC1">
              <w:rPr>
                <w:color w:val="auto"/>
                <w:sz w:val="20"/>
                <w:szCs w:val="22"/>
              </w:rPr>
              <w:t>Withdrawn by HSR</w:t>
            </w:r>
          </w:p>
        </w:tc>
        <w:tc>
          <w:tcPr>
            <w:tcW w:w="1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68C7E21" w14:textId="340ECD04" w:rsidR="00850EC4" w:rsidRPr="001B5958" w:rsidRDefault="001B5958" w:rsidP="00DB563F">
            <w:pPr>
              <w:spacing w:before="60" w:after="60"/>
              <w:jc w:val="center"/>
              <w:rPr>
                <w:color w:val="BFBFBF" w:themeColor="background1" w:themeShade="BF"/>
              </w:rPr>
            </w:pPr>
            <w:r w:rsidRPr="001B5958">
              <w:rPr>
                <w:rFonts w:cs="Arial"/>
                <w:color w:val="BFBFBF" w:themeColor="background1" w:themeShade="BF"/>
                <w:szCs w:val="22"/>
              </w:rPr>
              <w:t>Date</w:t>
            </w:r>
          </w:p>
        </w:tc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B88D7C8" w14:textId="460EFFBC" w:rsidR="00850EC4" w:rsidRPr="00D53AC1" w:rsidRDefault="00850EC4" w:rsidP="00D53AC1">
            <w:pPr>
              <w:spacing w:before="60" w:after="60"/>
              <w:jc w:val="right"/>
              <w:rPr>
                <w:rFonts w:cs="Arial"/>
                <w:color w:val="BFBFBF" w:themeColor="background1" w:themeShade="BF"/>
                <w:szCs w:val="22"/>
              </w:rPr>
            </w:pPr>
            <w:r w:rsidRPr="00D53AC1">
              <w:rPr>
                <w:rFonts w:cs="Arial"/>
                <w:color w:val="BFBFBF" w:themeColor="background1" w:themeShade="BF"/>
                <w:szCs w:val="22"/>
              </w:rPr>
              <w:t>HSR Signature</w:t>
            </w:r>
          </w:p>
        </w:tc>
      </w:tr>
      <w:tr w:rsidR="00850EC4" w:rsidRPr="00CD3A45" w14:paraId="56E1D9DE" w14:textId="77777777" w:rsidTr="1DF8FA67">
        <w:trPr>
          <w:trHeight w:val="397"/>
        </w:trPr>
        <w:tc>
          <w:tcPr>
            <w:tcW w:w="3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DDF2BB7" w14:textId="11204862" w:rsidR="00850EC4" w:rsidRPr="00D53AC1" w:rsidRDefault="00850EC4" w:rsidP="00DB563F">
            <w:pPr>
              <w:spacing w:before="60" w:after="60"/>
              <w:rPr>
                <w:color w:val="auto"/>
                <w:sz w:val="20"/>
                <w:szCs w:val="22"/>
              </w:rPr>
            </w:pPr>
            <w:r w:rsidRPr="00D53AC1">
              <w:rPr>
                <w:color w:val="auto"/>
                <w:sz w:val="20"/>
                <w:szCs w:val="22"/>
              </w:rPr>
              <w:t xml:space="preserve">Resolved with inspector assistance </w:t>
            </w:r>
          </w:p>
        </w:tc>
        <w:tc>
          <w:tcPr>
            <w:tcW w:w="1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59CCB8B" w14:textId="287DD02A" w:rsidR="00850EC4" w:rsidRPr="001B5958" w:rsidRDefault="001B5958" w:rsidP="00DB563F">
            <w:pPr>
              <w:spacing w:before="60" w:after="60"/>
              <w:jc w:val="center"/>
              <w:rPr>
                <w:color w:val="BFBFBF" w:themeColor="background1" w:themeShade="BF"/>
              </w:rPr>
            </w:pPr>
            <w:r w:rsidRPr="001B5958">
              <w:rPr>
                <w:rFonts w:cs="Arial"/>
                <w:color w:val="BFBFBF" w:themeColor="background1" w:themeShade="BF"/>
                <w:szCs w:val="22"/>
              </w:rPr>
              <w:t>Date</w:t>
            </w:r>
          </w:p>
        </w:tc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B3978F3" w14:textId="0D6A95FD" w:rsidR="00850EC4" w:rsidRPr="00D53AC1" w:rsidRDefault="00850EC4" w:rsidP="00D53AC1">
            <w:pPr>
              <w:spacing w:before="60" w:after="60"/>
              <w:jc w:val="right"/>
              <w:rPr>
                <w:rFonts w:cs="Arial"/>
                <w:color w:val="BFBFBF" w:themeColor="background1" w:themeShade="BF"/>
                <w:szCs w:val="22"/>
              </w:rPr>
            </w:pPr>
            <w:r w:rsidRPr="00D53AC1">
              <w:rPr>
                <w:rFonts w:cs="Arial"/>
                <w:color w:val="BFBFBF" w:themeColor="background1" w:themeShade="BF"/>
                <w:szCs w:val="22"/>
              </w:rPr>
              <w:t>HSR Signature</w:t>
            </w:r>
          </w:p>
        </w:tc>
      </w:tr>
      <w:tr w:rsidR="00850EC4" w:rsidRPr="00CD3A45" w14:paraId="45BD06BC" w14:textId="77777777" w:rsidTr="1DF8FA67">
        <w:trPr>
          <w:trHeight w:val="397"/>
        </w:trPr>
        <w:tc>
          <w:tcPr>
            <w:tcW w:w="3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693C0C6" w14:textId="40EC2148" w:rsidR="00850EC4" w:rsidRPr="00D53AC1" w:rsidRDefault="00850EC4" w:rsidP="00DB563F">
            <w:pPr>
              <w:spacing w:before="60" w:after="60"/>
              <w:rPr>
                <w:color w:val="auto"/>
                <w:sz w:val="20"/>
                <w:szCs w:val="22"/>
              </w:rPr>
            </w:pPr>
            <w:r w:rsidRPr="00D53AC1">
              <w:rPr>
                <w:color w:val="auto"/>
                <w:sz w:val="20"/>
                <w:szCs w:val="22"/>
              </w:rPr>
              <w:t>Prohibition notice issued by inspector</w:t>
            </w:r>
          </w:p>
        </w:tc>
        <w:tc>
          <w:tcPr>
            <w:tcW w:w="1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D573F79" w14:textId="7DA79FBD" w:rsidR="00850EC4" w:rsidRPr="001B5958" w:rsidRDefault="001B5958" w:rsidP="00DB563F">
            <w:pPr>
              <w:spacing w:before="60" w:after="60"/>
              <w:jc w:val="center"/>
              <w:rPr>
                <w:color w:val="BFBFBF" w:themeColor="background1" w:themeShade="BF"/>
              </w:rPr>
            </w:pPr>
            <w:r w:rsidRPr="001B5958">
              <w:rPr>
                <w:rFonts w:cs="Arial"/>
                <w:color w:val="BFBFBF" w:themeColor="background1" w:themeShade="BF"/>
                <w:szCs w:val="22"/>
              </w:rPr>
              <w:t>Date</w:t>
            </w:r>
          </w:p>
        </w:tc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72AF319" w14:textId="4F4DC2A6" w:rsidR="00850EC4" w:rsidRPr="00D53AC1" w:rsidRDefault="00850EC4" w:rsidP="00D53AC1">
            <w:pPr>
              <w:spacing w:before="60" w:after="60"/>
              <w:jc w:val="right"/>
              <w:rPr>
                <w:rFonts w:cs="Arial"/>
                <w:color w:val="BFBFBF" w:themeColor="background1" w:themeShade="BF"/>
                <w:szCs w:val="22"/>
              </w:rPr>
            </w:pPr>
            <w:r w:rsidRPr="00D53AC1">
              <w:rPr>
                <w:rFonts w:cs="Arial"/>
                <w:color w:val="BFBFBF" w:themeColor="background1" w:themeShade="BF"/>
                <w:szCs w:val="22"/>
              </w:rPr>
              <w:t xml:space="preserve">No signature required </w:t>
            </w:r>
          </w:p>
        </w:tc>
      </w:tr>
      <w:tr w:rsidR="00850EC4" w:rsidRPr="00CD3A45" w14:paraId="2E58C929" w14:textId="77777777" w:rsidTr="1DF8FA67">
        <w:trPr>
          <w:trHeight w:val="397"/>
        </w:trPr>
        <w:tc>
          <w:tcPr>
            <w:tcW w:w="3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2AF4355" w14:textId="1963CF45" w:rsidR="00850EC4" w:rsidRPr="00D53AC1" w:rsidRDefault="00850EC4" w:rsidP="00DB563F">
            <w:pPr>
              <w:spacing w:before="60" w:after="60"/>
              <w:rPr>
                <w:color w:val="auto"/>
                <w:sz w:val="20"/>
                <w:szCs w:val="22"/>
              </w:rPr>
            </w:pPr>
            <w:r w:rsidRPr="00D53AC1">
              <w:rPr>
                <w:color w:val="auto"/>
                <w:sz w:val="20"/>
                <w:szCs w:val="22"/>
              </w:rPr>
              <w:t>Q</w:t>
            </w:r>
            <w:r w:rsidR="001F754F">
              <w:rPr>
                <w:color w:val="auto"/>
                <w:sz w:val="20"/>
                <w:szCs w:val="22"/>
              </w:rPr>
              <w:t xml:space="preserve">ueensland </w:t>
            </w:r>
            <w:r w:rsidRPr="00D53AC1">
              <w:rPr>
                <w:color w:val="auto"/>
                <w:sz w:val="20"/>
                <w:szCs w:val="22"/>
              </w:rPr>
              <w:t>I</w:t>
            </w:r>
            <w:r w:rsidR="001F754F">
              <w:rPr>
                <w:color w:val="auto"/>
                <w:sz w:val="20"/>
                <w:szCs w:val="22"/>
              </w:rPr>
              <w:t xml:space="preserve">ndustrial Relations Commission </w:t>
            </w:r>
            <w:r w:rsidRPr="00D53AC1">
              <w:rPr>
                <w:color w:val="auto"/>
                <w:sz w:val="20"/>
                <w:szCs w:val="22"/>
              </w:rPr>
              <w:t>order</w:t>
            </w:r>
          </w:p>
        </w:tc>
        <w:tc>
          <w:tcPr>
            <w:tcW w:w="1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8B6F403" w14:textId="22A8169D" w:rsidR="00850EC4" w:rsidRPr="001B5958" w:rsidRDefault="001B5958" w:rsidP="00DB563F">
            <w:pPr>
              <w:spacing w:before="60" w:after="60"/>
              <w:jc w:val="center"/>
              <w:rPr>
                <w:color w:val="BFBFBF" w:themeColor="background1" w:themeShade="BF"/>
              </w:rPr>
            </w:pPr>
            <w:r w:rsidRPr="001B5958">
              <w:rPr>
                <w:rFonts w:cs="Arial"/>
                <w:color w:val="BFBFBF" w:themeColor="background1" w:themeShade="BF"/>
                <w:szCs w:val="22"/>
              </w:rPr>
              <w:t>Date</w:t>
            </w:r>
          </w:p>
        </w:tc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DBBF2A6" w14:textId="15CEBE10" w:rsidR="00850EC4" w:rsidRPr="00D53AC1" w:rsidRDefault="00850EC4" w:rsidP="00D53AC1">
            <w:pPr>
              <w:spacing w:before="60" w:after="60"/>
              <w:jc w:val="right"/>
              <w:rPr>
                <w:rFonts w:cs="Arial"/>
                <w:color w:val="BFBFBF" w:themeColor="background1" w:themeShade="BF"/>
                <w:szCs w:val="22"/>
              </w:rPr>
            </w:pPr>
            <w:r w:rsidRPr="00D53AC1">
              <w:rPr>
                <w:rFonts w:cs="Arial"/>
                <w:color w:val="BFBFBF" w:themeColor="background1" w:themeShade="BF"/>
                <w:szCs w:val="22"/>
              </w:rPr>
              <w:t>No signature required</w:t>
            </w:r>
          </w:p>
        </w:tc>
      </w:tr>
    </w:tbl>
    <w:p w14:paraId="2EEFAA4B" w14:textId="77777777" w:rsidR="00816C56" w:rsidRDefault="00816C56">
      <w:r>
        <w:br w:type="page"/>
      </w:r>
    </w:p>
    <w:tbl>
      <w:tblPr>
        <w:tblW w:w="5423" w:type="pct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341"/>
      </w:tblGrid>
      <w:tr w:rsidR="00F444F8" w:rsidRPr="005100FE" w14:paraId="157597A4" w14:textId="77777777" w:rsidTr="1DF8FA67">
        <w:trPr>
          <w:tblHeader/>
        </w:trPr>
        <w:tc>
          <w:tcPr>
            <w:tcW w:w="11341" w:type="dxa"/>
            <w:tcBorders>
              <w:top w:val="nil"/>
            </w:tcBorders>
            <w:shd w:val="clear" w:color="auto" w:fill="007D81"/>
          </w:tcPr>
          <w:p w14:paraId="62C4080C" w14:textId="2132A4F9" w:rsidR="00F444F8" w:rsidRPr="005100FE" w:rsidRDefault="00776A8D" w:rsidP="00BD78AB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lastRenderedPageBreak/>
              <w:t>FURTHER</w:t>
            </w:r>
            <w:r w:rsidR="006067D1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="00F444F8">
              <w:rPr>
                <w:rFonts w:cs="Arial"/>
                <w:b/>
                <w:color w:val="FFFFFF" w:themeColor="background1"/>
                <w:sz w:val="24"/>
              </w:rPr>
              <w:t>INFORMATION</w:t>
            </w:r>
          </w:p>
        </w:tc>
      </w:tr>
      <w:tr w:rsidR="00F444F8" w14:paraId="56D1F824" w14:textId="77777777" w:rsidTr="1DF8FA67">
        <w:trPr>
          <w:trHeight w:val="328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B473BE7" w14:textId="25133E38" w:rsidR="00F444F8" w:rsidRPr="00865283" w:rsidRDefault="00F444F8" w:rsidP="00D621F8">
            <w:pPr>
              <w:tabs>
                <w:tab w:val="left" w:pos="360"/>
              </w:tabs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865283">
              <w:rPr>
                <w:rFonts w:cs="Arial"/>
                <w:bCs/>
                <w:sz w:val="20"/>
                <w:szCs w:val="20"/>
              </w:rPr>
              <w:t xml:space="preserve">The </w:t>
            </w:r>
            <w:r w:rsidRPr="00865283">
              <w:rPr>
                <w:rFonts w:cs="Arial"/>
                <w:bCs/>
                <w:i/>
                <w:sz w:val="20"/>
                <w:szCs w:val="20"/>
              </w:rPr>
              <w:t>Work Health and Safety Act 20</w:t>
            </w:r>
            <w:r w:rsidR="00955F9F" w:rsidRPr="00865283">
              <w:rPr>
                <w:rFonts w:cs="Arial"/>
                <w:bCs/>
                <w:i/>
                <w:sz w:val="20"/>
                <w:szCs w:val="20"/>
              </w:rPr>
              <w:t>11</w:t>
            </w:r>
            <w:r w:rsidRPr="00865283">
              <w:rPr>
                <w:rFonts w:cs="Arial"/>
                <w:bCs/>
                <w:sz w:val="20"/>
                <w:szCs w:val="20"/>
              </w:rPr>
              <w:t xml:space="preserve"> is available at</w:t>
            </w:r>
            <w:r w:rsidR="00955F9F" w:rsidRPr="00865283">
              <w:rPr>
                <w:rFonts w:cs="Arial"/>
                <w:bCs/>
                <w:sz w:val="20"/>
                <w:szCs w:val="20"/>
              </w:rPr>
              <w:t xml:space="preserve"> </w:t>
            </w:r>
            <w:hyperlink r:id="rId11" w:history="1">
              <w:r w:rsidR="00705729" w:rsidRPr="00865283">
                <w:rPr>
                  <w:rStyle w:val="Hyperlink"/>
                  <w:rFonts w:cs="Arial"/>
                  <w:bCs/>
                  <w:sz w:val="20"/>
                  <w:szCs w:val="20"/>
                </w:rPr>
                <w:t>www.worksafe.qld.gov.au</w:t>
              </w:r>
            </w:hyperlink>
          </w:p>
        </w:tc>
      </w:tr>
      <w:tr w:rsidR="00F01224" w14:paraId="57C02E57" w14:textId="77777777" w:rsidTr="1DF8FA67">
        <w:trPr>
          <w:trHeight w:val="328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94E1514" w14:textId="1CDE45B3" w:rsidR="00DC5939" w:rsidRPr="00865283" w:rsidRDefault="00F01224" w:rsidP="005A6374">
            <w:pPr>
              <w:autoSpaceDE w:val="0"/>
              <w:autoSpaceDN w:val="0"/>
              <w:adjustRightInd w:val="0"/>
              <w:spacing w:before="60" w:after="120"/>
              <w:ind w:left="23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color w:val="auto"/>
                <w:sz w:val="20"/>
                <w:szCs w:val="20"/>
              </w:rPr>
              <w:t>The term ‘</w:t>
            </w: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serious risk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’ captures risks that may cause death or </w:t>
            </w:r>
            <w:proofErr w:type="gramStart"/>
            <w:r w:rsidRPr="00865283">
              <w:rPr>
                <w:rFonts w:cs="Arial"/>
                <w:color w:val="auto"/>
                <w:sz w:val="20"/>
                <w:szCs w:val="20"/>
              </w:rPr>
              <w:t>serious injury</w:t>
            </w:r>
            <w:proofErr w:type="gramEnd"/>
            <w:r w:rsidRPr="00865283">
              <w:rPr>
                <w:rFonts w:cs="Arial"/>
                <w:color w:val="auto"/>
                <w:sz w:val="20"/>
                <w:szCs w:val="20"/>
              </w:rPr>
              <w:t xml:space="preserve"> or illness</w:t>
            </w:r>
            <w:r w:rsidR="00BF4476">
              <w:rPr>
                <w:rFonts w:cs="Arial"/>
                <w:color w:val="auto"/>
                <w:sz w:val="20"/>
                <w:szCs w:val="20"/>
              </w:rPr>
              <w:t>,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 including diseases of long latency from immediate exposure to a hazard such as crystalline silica dust, and circumstances of psychological threat or other similar conditions. </w:t>
            </w:r>
          </w:p>
          <w:p w14:paraId="6DB1C42F" w14:textId="29A5D0F5" w:rsidR="00F01224" w:rsidRPr="00865283" w:rsidRDefault="00F01224" w:rsidP="005A6374">
            <w:pPr>
              <w:autoSpaceDE w:val="0"/>
              <w:autoSpaceDN w:val="0"/>
              <w:adjustRightInd w:val="0"/>
              <w:spacing w:before="60" w:after="120"/>
              <w:ind w:left="23"/>
              <w:rPr>
                <w:rFonts w:cs="Arial"/>
                <w:bCs/>
                <w:sz w:val="20"/>
                <w:szCs w:val="20"/>
              </w:rPr>
            </w:pP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For the right to cease work to apply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>, the risk (the likelihood of it occurring and the consequences if it did) would have to be considered ‘serious’ and emanate from an immediate or imminent exposure to a hazard. For example, a worker working at heights with no fall arrest system, or a worker removing asbestos without using the appropriate personal protective equipment or safe work methods.</w:t>
            </w:r>
            <w:r w:rsidRPr="00514626">
              <w:rPr>
                <w:rFonts w:cs="Arial"/>
              </w:rPr>
              <w:t xml:space="preserve"> </w:t>
            </w:r>
          </w:p>
        </w:tc>
      </w:tr>
      <w:tr w:rsidR="005A16EE" w:rsidRPr="00955F9F" w14:paraId="4B9CFC6E" w14:textId="77777777" w:rsidTr="1DF8FA67">
        <w:trPr>
          <w:trHeight w:val="921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DF4B0" w14:textId="753A64AD" w:rsidR="005A16EE" w:rsidRPr="00865283" w:rsidRDefault="00973C3F" w:rsidP="005703A2">
            <w:pPr>
              <w:autoSpaceDE w:val="0"/>
              <w:autoSpaceDN w:val="0"/>
              <w:adjustRightInd w:val="0"/>
              <w:spacing w:before="60" w:after="60"/>
              <w:ind w:left="22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Section 85(1) </w:t>
            </w:r>
            <w:r w:rsidR="00FF089B" w:rsidRPr="00865283">
              <w:rPr>
                <w:rFonts w:cs="Arial"/>
                <w:color w:val="auto"/>
                <w:sz w:val="20"/>
                <w:szCs w:val="20"/>
              </w:rPr>
              <w:t xml:space="preserve">A health and safety representative </w:t>
            </w:r>
            <w:r w:rsidR="00723963" w:rsidRPr="00865283">
              <w:rPr>
                <w:rFonts w:cs="Arial"/>
                <w:color w:val="auto"/>
                <w:sz w:val="20"/>
                <w:szCs w:val="20"/>
              </w:rPr>
              <w:t xml:space="preserve">(HSR) </w:t>
            </w:r>
            <w:r w:rsidR="00FF089B" w:rsidRPr="00865283">
              <w:rPr>
                <w:rFonts w:cs="Arial"/>
                <w:color w:val="auto"/>
                <w:sz w:val="20"/>
                <w:szCs w:val="20"/>
              </w:rPr>
              <w:t>may</w:t>
            </w:r>
            <w:r w:rsidR="00DB563F" w:rsidRPr="00865283">
              <w:rPr>
                <w:rFonts w:cs="Arial"/>
                <w:color w:val="auto"/>
                <w:sz w:val="20"/>
                <w:szCs w:val="20"/>
              </w:rPr>
              <w:t xml:space="preserve"> give</w:t>
            </w:r>
            <w:r w:rsidR="00FF089B" w:rsidRPr="00865283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r w:rsidR="00FF089B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written </w:t>
            </w:r>
            <w:r w:rsidR="00DB563F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cease work </w:t>
            </w:r>
            <w:r w:rsidR="00FF089B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notice</w:t>
            </w:r>
            <w:r w:rsidR="00FF089B" w:rsidRPr="00865283">
              <w:rPr>
                <w:rFonts w:cs="Arial"/>
                <w:color w:val="auto"/>
                <w:sz w:val="20"/>
                <w:szCs w:val="20"/>
              </w:rPr>
              <w:t xml:space="preserve"> to the person conducting the business or undertaking </w:t>
            </w:r>
            <w:r w:rsidR="00723963" w:rsidRPr="00865283">
              <w:rPr>
                <w:rFonts w:cs="Arial"/>
                <w:color w:val="auto"/>
                <w:sz w:val="20"/>
                <w:szCs w:val="20"/>
              </w:rPr>
              <w:t xml:space="preserve">(PCBU) </w:t>
            </w:r>
            <w:r w:rsidR="00FF089B" w:rsidRPr="00865283">
              <w:rPr>
                <w:rFonts w:cs="Arial"/>
                <w:color w:val="auto"/>
                <w:sz w:val="20"/>
                <w:szCs w:val="20"/>
              </w:rPr>
              <w:t xml:space="preserve">for whom workers are </w:t>
            </w:r>
            <w:proofErr w:type="gramStart"/>
            <w:r w:rsidR="00FF089B" w:rsidRPr="00865283">
              <w:rPr>
                <w:rFonts w:cs="Arial"/>
                <w:color w:val="auto"/>
                <w:sz w:val="20"/>
                <w:szCs w:val="20"/>
              </w:rPr>
              <w:t>carrying out</w:t>
            </w:r>
            <w:proofErr w:type="gramEnd"/>
            <w:r w:rsidR="00FF089B" w:rsidRPr="00865283">
              <w:rPr>
                <w:rFonts w:cs="Arial"/>
                <w:color w:val="auto"/>
                <w:sz w:val="20"/>
                <w:szCs w:val="20"/>
              </w:rPr>
              <w:t xml:space="preserve"> work, </w:t>
            </w:r>
            <w:r w:rsidR="005703A2" w:rsidRPr="00865283">
              <w:rPr>
                <w:rFonts w:cs="Arial"/>
                <w:color w:val="auto"/>
                <w:sz w:val="20"/>
                <w:szCs w:val="20"/>
              </w:rPr>
              <w:t xml:space="preserve">to </w:t>
            </w:r>
            <w:r w:rsidR="00FF089B" w:rsidRPr="00865283">
              <w:rPr>
                <w:rFonts w:cs="Arial"/>
                <w:color w:val="auto"/>
                <w:sz w:val="20"/>
                <w:szCs w:val="20"/>
              </w:rPr>
              <w:t xml:space="preserve">direct </w:t>
            </w:r>
            <w:r w:rsidR="00C73366" w:rsidRPr="00865283">
              <w:rPr>
                <w:rFonts w:cs="Arial"/>
                <w:color w:val="auto"/>
                <w:sz w:val="20"/>
                <w:szCs w:val="20"/>
              </w:rPr>
              <w:t>them</w:t>
            </w:r>
            <w:r w:rsidR="00FF089B" w:rsidRPr="00865283">
              <w:rPr>
                <w:rFonts w:cs="Arial"/>
                <w:color w:val="auto"/>
                <w:sz w:val="20"/>
                <w:szCs w:val="20"/>
              </w:rPr>
              <w:t xml:space="preserve"> to direct </w:t>
            </w:r>
            <w:r w:rsidR="00DB563F" w:rsidRPr="00865283">
              <w:rPr>
                <w:rFonts w:cs="Arial"/>
                <w:color w:val="auto"/>
                <w:sz w:val="20"/>
                <w:szCs w:val="20"/>
              </w:rPr>
              <w:t>the</w:t>
            </w:r>
            <w:r w:rsidR="00FF089B" w:rsidRPr="00865283">
              <w:rPr>
                <w:rFonts w:cs="Arial"/>
                <w:color w:val="auto"/>
                <w:sz w:val="20"/>
                <w:szCs w:val="20"/>
              </w:rPr>
              <w:t xml:space="preserve"> workers to cease work if—</w:t>
            </w:r>
          </w:p>
          <w:p w14:paraId="29EC3C50" w14:textId="6EDD1DB2" w:rsidR="004F4334" w:rsidRPr="00865283" w:rsidRDefault="004F4334" w:rsidP="005703A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60" w:after="60"/>
              <w:ind w:left="464" w:hanging="426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the </w:t>
            </w:r>
            <w:r w:rsidR="00C73366" w:rsidRPr="00865283">
              <w:rPr>
                <w:rFonts w:cs="Arial"/>
                <w:color w:val="auto"/>
                <w:sz w:val="20"/>
                <w:szCs w:val="20"/>
              </w:rPr>
              <w:t>HSR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 has a reasonable concern that to </w:t>
            </w:r>
            <w:proofErr w:type="gramStart"/>
            <w:r w:rsidRPr="00865283">
              <w:rPr>
                <w:rFonts w:cs="Arial"/>
                <w:color w:val="auto"/>
                <w:sz w:val="20"/>
                <w:szCs w:val="20"/>
              </w:rPr>
              <w:t>carry out</w:t>
            </w:r>
            <w:proofErr w:type="gramEnd"/>
            <w:r w:rsidRPr="00865283">
              <w:rPr>
                <w:rFonts w:cs="Arial"/>
                <w:color w:val="auto"/>
                <w:sz w:val="20"/>
                <w:szCs w:val="20"/>
              </w:rPr>
              <w:t xml:space="preserve"> the work would expose a worker to a </w:t>
            </w:r>
            <w:r w:rsidRPr="00865283">
              <w:rPr>
                <w:rFonts w:cs="Arial"/>
                <w:color w:val="auto"/>
                <w:sz w:val="20"/>
                <w:szCs w:val="20"/>
                <w:u w:val="single"/>
              </w:rPr>
              <w:t>serious risk to the worker’s health or safety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Pr="00865283">
              <w:rPr>
                <w:rFonts w:cs="Arial"/>
                <w:color w:val="auto"/>
                <w:sz w:val="20"/>
                <w:szCs w:val="20"/>
                <w:u w:val="single"/>
              </w:rPr>
              <w:t>emanating from an immediate or imminent exposure to a hazard</w:t>
            </w:r>
            <w:r w:rsidR="00074E4F">
              <w:rPr>
                <w:rFonts w:cs="Arial"/>
                <w:color w:val="auto"/>
                <w:sz w:val="20"/>
                <w:szCs w:val="20"/>
              </w:rPr>
              <w:t>;</w:t>
            </w:r>
            <w:r w:rsidR="00514626" w:rsidRPr="0086528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>and</w:t>
            </w:r>
          </w:p>
          <w:p w14:paraId="5C8DEBD4" w14:textId="5A5E9332" w:rsidR="004F4334" w:rsidRPr="00865283" w:rsidRDefault="004F4334" w:rsidP="005703A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60" w:after="60"/>
              <w:ind w:left="464" w:hanging="426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the worker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 mentioned in paragraph (a) </w:t>
            </w: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is in a work group represented by the </w:t>
            </w:r>
            <w:r w:rsidR="00DB563F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HSR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7F2375" w:rsidRPr="00955F9F" w14:paraId="43CFE64A" w14:textId="77777777" w:rsidTr="1DF8FA67">
        <w:trPr>
          <w:trHeight w:val="579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54874" w14:textId="13AF27A9" w:rsidR="00C73366" w:rsidRPr="00865283" w:rsidRDefault="5F72E745" w:rsidP="005703A2">
            <w:pPr>
              <w:autoSpaceDE w:val="0"/>
              <w:autoSpaceDN w:val="0"/>
              <w:adjustRightInd w:val="0"/>
              <w:spacing w:before="60" w:after="60"/>
              <w:ind w:left="22"/>
              <w:rPr>
                <w:rFonts w:cs="Arial"/>
                <w:color w:val="auto"/>
                <w:sz w:val="20"/>
                <w:szCs w:val="20"/>
              </w:rPr>
            </w:pPr>
            <w:r w:rsidRPr="1DF8FA67">
              <w:rPr>
                <w:rFonts w:cs="Arial"/>
                <w:color w:val="auto"/>
                <w:sz w:val="20"/>
                <w:szCs w:val="20"/>
              </w:rPr>
              <w:t xml:space="preserve">The HSR </w:t>
            </w:r>
            <w:r w:rsidR="00014548">
              <w:rPr>
                <w:rFonts w:cs="Arial"/>
                <w:b/>
                <w:bCs/>
                <w:color w:val="auto"/>
                <w:sz w:val="20"/>
                <w:szCs w:val="20"/>
              </w:rPr>
              <w:t>can only</w:t>
            </w:r>
            <w:r w:rsidR="00014548" w:rsidRPr="1DF8FA67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390E1BD9" w:rsidRPr="1DF8FA67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give a </w:t>
            </w:r>
            <w:r w:rsidRPr="1DF8FA67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cease work </w:t>
            </w:r>
            <w:r w:rsidR="3C5A53E8" w:rsidRPr="1DF8FA67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direction </w:t>
            </w:r>
            <w:r w:rsidR="00014548">
              <w:rPr>
                <w:rFonts w:cs="Arial"/>
                <w:b/>
                <w:bCs/>
                <w:color w:val="auto"/>
                <w:sz w:val="20"/>
                <w:szCs w:val="20"/>
              </w:rPr>
              <w:t>if</w:t>
            </w:r>
            <w:r w:rsidR="1D4D7AFB" w:rsidRPr="1DF8FA67">
              <w:rPr>
                <w:rFonts w:cs="Arial"/>
                <w:b/>
                <w:bCs/>
                <w:color w:val="auto"/>
                <w:sz w:val="20"/>
                <w:szCs w:val="20"/>
              </w:rPr>
              <w:t>:</w:t>
            </w:r>
            <w:r w:rsidR="390E1BD9" w:rsidRPr="1DF8FA67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14:paraId="0A1394D5" w14:textId="0EFCC266" w:rsidR="005F7D2D" w:rsidRPr="005A6374" w:rsidRDefault="005F7D2D" w:rsidP="00115D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32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they have completed the prescribed training</w:t>
            </w:r>
            <w:r w:rsidR="00675F0B">
              <w:rPr>
                <w:rFonts w:cs="Arial"/>
                <w:sz w:val="20"/>
                <w:szCs w:val="20"/>
              </w:rPr>
              <w:t xml:space="preserve"> (section 85(6))</w:t>
            </w:r>
            <w:r>
              <w:rPr>
                <w:rFonts w:cs="Arial"/>
                <w:sz w:val="20"/>
                <w:szCs w:val="20"/>
              </w:rPr>
              <w:t>; AND</w:t>
            </w:r>
          </w:p>
          <w:p w14:paraId="48F51AB0" w14:textId="419137A4" w:rsidR="007F2375" w:rsidRPr="005A6374" w:rsidRDefault="00D6622D" w:rsidP="00115D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322" w:hanging="284"/>
              <w:rPr>
                <w:rFonts w:cs="Arial"/>
                <w:sz w:val="20"/>
                <w:szCs w:val="20"/>
              </w:rPr>
            </w:pPr>
            <w:r w:rsidRPr="00865283">
              <w:rPr>
                <w:rFonts w:cs="Arial"/>
                <w:color w:val="auto"/>
                <w:sz w:val="20"/>
                <w:szCs w:val="20"/>
              </w:rPr>
              <w:t>the matter is not resolved after</w:t>
            </w:r>
            <w:r w:rsidR="00685FF9" w:rsidRPr="0086528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consulting about the matter with the </w:t>
            </w:r>
            <w:r w:rsidR="00007CB5" w:rsidRPr="00865283">
              <w:rPr>
                <w:rFonts w:cs="Arial"/>
                <w:color w:val="auto"/>
                <w:sz w:val="20"/>
                <w:szCs w:val="20"/>
              </w:rPr>
              <w:t>PCBU</w:t>
            </w:r>
            <w:r w:rsidR="00A467C7" w:rsidRPr="00865283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and</w:t>
            </w:r>
            <w:r w:rsidR="00007CB5" w:rsidRPr="0086528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536A2" w:rsidRPr="00865283">
              <w:rPr>
                <w:rFonts w:cs="Arial"/>
                <w:color w:val="auto"/>
                <w:sz w:val="20"/>
                <w:szCs w:val="20"/>
              </w:rPr>
              <w:t xml:space="preserve">the HSR has attempted 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to resolve the matter as an issue under </w:t>
            </w:r>
            <w:proofErr w:type="spellStart"/>
            <w:r w:rsidR="002621E2">
              <w:rPr>
                <w:rFonts w:cs="Arial"/>
                <w:color w:val="auto"/>
                <w:sz w:val="20"/>
                <w:szCs w:val="20"/>
              </w:rPr>
              <w:t>part</w:t>
            </w:r>
            <w:proofErr w:type="spellEnd"/>
            <w:r w:rsidR="002621E2">
              <w:rPr>
                <w:rFonts w:cs="Arial"/>
                <w:color w:val="auto"/>
                <w:sz w:val="20"/>
                <w:szCs w:val="20"/>
              </w:rPr>
              <w:t xml:space="preserve"> 5, 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>division 5</w:t>
            </w:r>
            <w:r w:rsidR="007E5C4E" w:rsidRPr="00865283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r w:rsidR="006A4371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section </w:t>
            </w:r>
            <w:r w:rsidR="007E5C4E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85(2)</w:t>
            </w:r>
            <w:r w:rsidR="007E5C4E" w:rsidRPr="00865283">
              <w:rPr>
                <w:rFonts w:cs="Arial"/>
                <w:color w:val="auto"/>
                <w:sz w:val="20"/>
                <w:szCs w:val="20"/>
              </w:rPr>
              <w:t>)</w:t>
            </w:r>
            <w:r w:rsidR="005F7D2D">
              <w:rPr>
                <w:rFonts w:cs="Arial"/>
                <w:color w:val="auto"/>
                <w:sz w:val="20"/>
                <w:szCs w:val="20"/>
              </w:rPr>
              <w:t xml:space="preserve">; </w:t>
            </w:r>
            <w:r w:rsidR="00F55AE9">
              <w:rPr>
                <w:rFonts w:cs="Arial"/>
                <w:color w:val="auto"/>
                <w:sz w:val="20"/>
                <w:szCs w:val="20"/>
              </w:rPr>
              <w:t>OR</w:t>
            </w:r>
          </w:p>
          <w:p w14:paraId="29E1503C" w14:textId="72A3466D" w:rsidR="00C73366" w:rsidRPr="00865283" w:rsidRDefault="00CE1079" w:rsidP="005A63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322" w:hanging="284"/>
              <w:rPr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the risk is so serious and immediate or imminent that it is not reasonable to consult before giving the direction to cease work</w:t>
            </w:r>
            <w:r w:rsidR="00F55AE9">
              <w:rPr>
                <w:rFonts w:cs="Arial"/>
                <w:color w:val="auto"/>
                <w:sz w:val="20"/>
                <w:szCs w:val="20"/>
              </w:rPr>
              <w:t xml:space="preserve"> (section 85(3))</w:t>
            </w:r>
            <w:r w:rsidRPr="005A6374">
              <w:rPr>
                <w:rFonts w:cs="Arial"/>
                <w:sz w:val="20"/>
                <w:szCs w:val="20"/>
              </w:rPr>
              <w:t>.</w:t>
            </w:r>
          </w:p>
        </w:tc>
      </w:tr>
      <w:tr w:rsidR="007F2375" w:rsidRPr="00955F9F" w14:paraId="78FF8A07" w14:textId="77777777" w:rsidTr="1DF8FA67">
        <w:trPr>
          <w:trHeight w:val="293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3882D3" w14:textId="00795E31" w:rsidR="007F2375" w:rsidRPr="00865283" w:rsidRDefault="59CD7C57" w:rsidP="1DF8FA67">
            <w:pPr>
              <w:spacing w:before="60" w:after="60" w:line="259" w:lineRule="auto"/>
              <w:ind w:left="22"/>
              <w:rPr>
                <w:rFonts w:cs="Arial"/>
                <w:color w:val="auto"/>
                <w:sz w:val="20"/>
                <w:szCs w:val="20"/>
              </w:rPr>
            </w:pPr>
            <w:r w:rsidRPr="1DF8FA67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Section 85(4) </w:t>
            </w:r>
            <w:r w:rsidR="00FC4F11" w:rsidRPr="005A6374">
              <w:rPr>
                <w:rFonts w:cs="Arial"/>
                <w:color w:val="auto"/>
                <w:sz w:val="20"/>
                <w:szCs w:val="20"/>
              </w:rPr>
              <w:t>Where</w:t>
            </w:r>
            <w:r w:rsidR="00FC4F11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E2EED">
              <w:rPr>
                <w:rFonts w:cs="Arial"/>
                <w:color w:val="auto"/>
                <w:sz w:val="20"/>
                <w:szCs w:val="20"/>
              </w:rPr>
              <w:t>a</w:t>
            </w:r>
            <w:r w:rsidR="3D7B4D26" w:rsidRPr="1DF8FA67">
              <w:rPr>
                <w:rFonts w:cs="Arial"/>
                <w:color w:val="auto"/>
                <w:sz w:val="20"/>
                <w:szCs w:val="20"/>
              </w:rPr>
              <w:t xml:space="preserve"> direction</w:t>
            </w:r>
            <w:r w:rsidR="003E2EED">
              <w:rPr>
                <w:rFonts w:cs="Arial"/>
                <w:color w:val="auto"/>
                <w:sz w:val="20"/>
                <w:szCs w:val="20"/>
              </w:rPr>
              <w:t xml:space="preserve"> is</w:t>
            </w:r>
            <w:r w:rsidR="3D7B4D26" w:rsidRPr="1DF8FA67">
              <w:rPr>
                <w:rFonts w:cs="Arial"/>
                <w:color w:val="auto"/>
                <w:sz w:val="20"/>
                <w:szCs w:val="20"/>
              </w:rPr>
              <w:t xml:space="preserve"> given </w:t>
            </w:r>
            <w:r w:rsidR="003E2EED">
              <w:rPr>
                <w:rFonts w:cs="Arial"/>
                <w:color w:val="auto"/>
                <w:sz w:val="20"/>
                <w:szCs w:val="20"/>
              </w:rPr>
              <w:t xml:space="preserve">before consultation because the risk is so serious and immediate or </w:t>
            </w:r>
            <w:r w:rsidR="005E4FB5">
              <w:rPr>
                <w:rFonts w:cs="Arial"/>
                <w:color w:val="auto"/>
                <w:sz w:val="20"/>
                <w:szCs w:val="20"/>
              </w:rPr>
              <w:t>imminent</w:t>
            </w:r>
            <w:r w:rsidR="003E2EED">
              <w:rPr>
                <w:rFonts w:cs="Arial"/>
                <w:color w:val="auto"/>
                <w:sz w:val="20"/>
                <w:szCs w:val="20"/>
              </w:rPr>
              <w:t xml:space="preserve"> it is not safe to continue or start working</w:t>
            </w:r>
            <w:r w:rsidR="003E2EED" w:rsidRPr="1DF8FA6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3E2EED">
              <w:rPr>
                <w:rFonts w:cs="Arial"/>
                <w:color w:val="auto"/>
                <w:sz w:val="20"/>
                <w:szCs w:val="20"/>
              </w:rPr>
              <w:t>(</w:t>
            </w:r>
            <w:r w:rsidR="676CAD96" w:rsidRPr="1DF8FA67">
              <w:rPr>
                <w:rFonts w:cs="Arial"/>
                <w:color w:val="auto"/>
                <w:sz w:val="20"/>
                <w:szCs w:val="20"/>
              </w:rPr>
              <w:t xml:space="preserve">section </w:t>
            </w:r>
            <w:r w:rsidR="4128F601" w:rsidRPr="00E7172D">
              <w:rPr>
                <w:rFonts w:cs="Arial"/>
                <w:color w:val="auto"/>
                <w:sz w:val="20"/>
                <w:szCs w:val="20"/>
              </w:rPr>
              <w:t>85(3)</w:t>
            </w:r>
            <w:r w:rsidR="003E2EED">
              <w:rPr>
                <w:rFonts w:cs="Arial"/>
                <w:color w:val="auto"/>
                <w:sz w:val="20"/>
                <w:szCs w:val="20"/>
              </w:rPr>
              <w:t>), this direction</w:t>
            </w:r>
            <w:r w:rsidR="3D7B4D26" w:rsidRPr="1DF8FA67">
              <w:rPr>
                <w:rFonts w:cs="Arial"/>
                <w:color w:val="auto"/>
                <w:sz w:val="20"/>
                <w:szCs w:val="20"/>
              </w:rPr>
              <w:t xml:space="preserve"> may be given </w:t>
            </w:r>
            <w:r w:rsidR="3D7B4D26" w:rsidRPr="00E7172D">
              <w:rPr>
                <w:rFonts w:cs="Arial"/>
                <w:b/>
                <w:bCs/>
                <w:color w:val="auto"/>
                <w:sz w:val="20"/>
                <w:szCs w:val="20"/>
              </w:rPr>
              <w:t>orally</w:t>
            </w:r>
            <w:r w:rsidR="3D7B4D26" w:rsidRPr="1DF8FA67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7F2375" w:rsidRPr="00955F9F" w14:paraId="44FDC89E" w14:textId="77777777" w:rsidTr="1DF8FA67">
        <w:trPr>
          <w:trHeight w:val="827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E2D3E6" w14:textId="4B1F3F4A" w:rsidR="007F2375" w:rsidRPr="00865283" w:rsidRDefault="59CD7C57" w:rsidP="1DF8FA67">
            <w:pPr>
              <w:spacing w:before="60" w:after="60" w:line="259" w:lineRule="auto"/>
              <w:ind w:left="22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1DF8FA67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Section 85(5) </w:t>
            </w:r>
            <w:r w:rsidR="6492BCEF" w:rsidRPr="1DF8FA67">
              <w:rPr>
                <w:rFonts w:cs="Arial"/>
                <w:color w:val="auto"/>
                <w:sz w:val="20"/>
                <w:szCs w:val="20"/>
              </w:rPr>
              <w:t xml:space="preserve">As soon as </w:t>
            </w:r>
            <w:r w:rsidR="46B417C8" w:rsidRPr="1DF8FA67">
              <w:rPr>
                <w:rFonts w:cs="Arial"/>
                <w:color w:val="auto"/>
                <w:sz w:val="20"/>
                <w:szCs w:val="20"/>
              </w:rPr>
              <w:t xml:space="preserve">possible </w:t>
            </w:r>
            <w:r w:rsidR="6492BCEF" w:rsidRPr="1DF8FA67">
              <w:rPr>
                <w:rFonts w:cs="Arial"/>
                <w:color w:val="auto"/>
                <w:sz w:val="20"/>
                <w:szCs w:val="20"/>
              </w:rPr>
              <w:t xml:space="preserve">after giving a direction </w:t>
            </w:r>
            <w:r w:rsidR="1BC9AD50" w:rsidRPr="1DF8FA67">
              <w:rPr>
                <w:rFonts w:cs="Arial"/>
                <w:color w:val="auto"/>
                <w:sz w:val="20"/>
                <w:szCs w:val="20"/>
              </w:rPr>
              <w:t xml:space="preserve">to the workers </w:t>
            </w:r>
            <w:r w:rsidR="6492BCEF" w:rsidRPr="1DF8FA67">
              <w:rPr>
                <w:rFonts w:cs="Arial"/>
                <w:color w:val="auto"/>
                <w:sz w:val="20"/>
                <w:szCs w:val="20"/>
              </w:rPr>
              <w:t>under</w:t>
            </w:r>
            <w:r w:rsidR="3DC74FBA" w:rsidRPr="1DF8FA67">
              <w:rPr>
                <w:rFonts w:cs="Arial"/>
                <w:color w:val="auto"/>
                <w:sz w:val="20"/>
                <w:szCs w:val="20"/>
              </w:rPr>
              <w:t xml:space="preserve"> section 85(3)</w:t>
            </w:r>
            <w:r w:rsidR="6492BCEF" w:rsidRPr="1DF8FA67">
              <w:rPr>
                <w:rFonts w:cs="Arial"/>
                <w:color w:val="auto"/>
                <w:sz w:val="20"/>
                <w:szCs w:val="20"/>
              </w:rPr>
              <w:t xml:space="preserve">, the </w:t>
            </w:r>
            <w:r w:rsidR="1175D95C" w:rsidRPr="1DF8FA67">
              <w:rPr>
                <w:rFonts w:cs="Arial"/>
                <w:color w:val="auto"/>
                <w:sz w:val="20"/>
                <w:szCs w:val="20"/>
              </w:rPr>
              <w:t>HSR</w:t>
            </w:r>
            <w:r w:rsidR="6492BCEF" w:rsidRPr="1DF8FA67">
              <w:rPr>
                <w:rFonts w:cs="Arial"/>
                <w:color w:val="auto"/>
                <w:sz w:val="20"/>
                <w:szCs w:val="20"/>
              </w:rPr>
              <w:t xml:space="preserve"> must—</w:t>
            </w:r>
          </w:p>
          <w:p w14:paraId="08239112" w14:textId="0D1C0DA4" w:rsidR="007F2375" w:rsidRPr="00865283" w:rsidRDefault="6492BCEF">
            <w:pPr>
              <w:pStyle w:val="ListParagraph"/>
              <w:numPr>
                <w:ilvl w:val="0"/>
                <w:numId w:val="17"/>
              </w:numPr>
              <w:spacing w:before="60" w:after="60" w:line="259" w:lineRule="auto"/>
              <w:rPr>
                <w:rFonts w:cs="Arial"/>
                <w:color w:val="auto"/>
                <w:sz w:val="20"/>
                <w:szCs w:val="20"/>
              </w:rPr>
            </w:pPr>
            <w:r w:rsidRPr="1DF8FA67">
              <w:rPr>
                <w:rFonts w:cs="Arial"/>
                <w:b/>
                <w:bCs/>
                <w:color w:val="auto"/>
                <w:sz w:val="20"/>
                <w:szCs w:val="20"/>
              </w:rPr>
              <w:t>give</w:t>
            </w:r>
            <w:r w:rsidRPr="1DF8FA67">
              <w:rPr>
                <w:rFonts w:cs="Arial"/>
                <w:color w:val="auto"/>
                <w:sz w:val="20"/>
                <w:szCs w:val="20"/>
              </w:rPr>
              <w:t xml:space="preserve"> the </w:t>
            </w:r>
            <w:r w:rsidR="1175D95C" w:rsidRPr="1DF8FA67">
              <w:rPr>
                <w:rFonts w:cs="Arial"/>
                <w:color w:val="auto"/>
                <w:sz w:val="20"/>
                <w:szCs w:val="20"/>
              </w:rPr>
              <w:t>PCBU</w:t>
            </w:r>
            <w:r w:rsidRPr="1DF8FA67">
              <w:rPr>
                <w:rFonts w:cs="Arial"/>
                <w:color w:val="auto"/>
                <w:sz w:val="20"/>
                <w:szCs w:val="20"/>
              </w:rPr>
              <w:t xml:space="preserve"> a cease work notice to inform the</w:t>
            </w:r>
            <w:r w:rsidR="5E3815F3" w:rsidRPr="1DF8FA67">
              <w:rPr>
                <w:rFonts w:cs="Arial"/>
                <w:color w:val="auto"/>
                <w:sz w:val="20"/>
                <w:szCs w:val="20"/>
              </w:rPr>
              <w:t>m</w:t>
            </w:r>
            <w:r w:rsidRPr="1DF8FA67">
              <w:rPr>
                <w:rFonts w:cs="Arial"/>
                <w:color w:val="auto"/>
                <w:sz w:val="20"/>
                <w:szCs w:val="20"/>
              </w:rPr>
              <w:t xml:space="preserve"> of the direction given to the worker</w:t>
            </w:r>
            <w:r w:rsidR="48BFF8D9" w:rsidRPr="1DF8FA67">
              <w:rPr>
                <w:rFonts w:cs="Arial"/>
                <w:color w:val="auto"/>
                <w:sz w:val="20"/>
                <w:szCs w:val="20"/>
              </w:rPr>
              <w:t>/</w:t>
            </w:r>
            <w:r w:rsidRPr="1DF8FA67">
              <w:rPr>
                <w:rFonts w:cs="Arial"/>
                <w:color w:val="auto"/>
                <w:sz w:val="20"/>
                <w:szCs w:val="20"/>
              </w:rPr>
              <w:t xml:space="preserve">s under </w:t>
            </w:r>
            <w:r w:rsidR="4FB80B2E" w:rsidRPr="00E7172D">
              <w:rPr>
                <w:rFonts w:cs="Arial"/>
                <w:color w:val="auto"/>
                <w:sz w:val="20"/>
                <w:szCs w:val="20"/>
              </w:rPr>
              <w:t>section 85(3)</w:t>
            </w:r>
            <w:r w:rsidR="027BDA34" w:rsidRPr="1DF8FA67">
              <w:rPr>
                <w:rFonts w:cs="Arial"/>
                <w:color w:val="auto"/>
                <w:sz w:val="20"/>
                <w:szCs w:val="20"/>
              </w:rPr>
              <w:t xml:space="preserve">; </w:t>
            </w:r>
            <w:r w:rsidRPr="1DF8FA67">
              <w:rPr>
                <w:rFonts w:cs="Arial"/>
                <w:color w:val="auto"/>
                <w:sz w:val="20"/>
                <w:szCs w:val="20"/>
              </w:rPr>
              <w:t>and</w:t>
            </w:r>
          </w:p>
          <w:p w14:paraId="11EDC7A9" w14:textId="626EECE5" w:rsidR="007F2375" w:rsidRPr="00865283" w:rsidRDefault="00AA4314" w:rsidP="005171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2"/>
              </w:rPr>
            </w:pPr>
            <w:r w:rsidRPr="00865283">
              <w:rPr>
                <w:rFonts w:cs="Arial"/>
                <w:b/>
                <w:bCs/>
                <w:color w:val="auto"/>
                <w:sz w:val="20"/>
                <w:szCs w:val="22"/>
              </w:rPr>
              <w:t>display</w:t>
            </w:r>
            <w:r w:rsidR="00366EB6" w:rsidRPr="00865283">
              <w:rPr>
                <w:rFonts w:cs="Arial"/>
                <w:color w:val="auto"/>
                <w:sz w:val="20"/>
                <w:szCs w:val="22"/>
              </w:rPr>
              <w:t xml:space="preserve"> a copy of the cease work notice</w:t>
            </w:r>
            <w:r w:rsidRPr="00865283">
              <w:rPr>
                <w:rFonts w:cs="Arial"/>
                <w:color w:val="auto"/>
                <w:sz w:val="20"/>
                <w:szCs w:val="22"/>
              </w:rPr>
              <w:t xml:space="preserve"> in a prominent way in an area used by the workers who are in the work grou</w:t>
            </w:r>
            <w:r w:rsidR="00074E4F">
              <w:rPr>
                <w:rFonts w:cs="Arial"/>
                <w:color w:val="auto"/>
                <w:sz w:val="20"/>
                <w:szCs w:val="22"/>
              </w:rPr>
              <w:t xml:space="preserve">p; </w:t>
            </w:r>
            <w:r w:rsidR="005C52C6" w:rsidRPr="00865283">
              <w:rPr>
                <w:rFonts w:cs="Arial"/>
                <w:color w:val="auto"/>
                <w:sz w:val="20"/>
                <w:szCs w:val="22"/>
              </w:rPr>
              <w:t>and</w:t>
            </w:r>
          </w:p>
          <w:p w14:paraId="45E0327D" w14:textId="5C9FE724" w:rsidR="007F2375" w:rsidRPr="00865283" w:rsidRDefault="007F2375" w:rsidP="005171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2"/>
              </w:rPr>
            </w:pPr>
            <w:r w:rsidRPr="00865283">
              <w:rPr>
                <w:rFonts w:cs="Arial"/>
                <w:b/>
                <w:bCs/>
                <w:color w:val="auto"/>
                <w:sz w:val="20"/>
                <w:szCs w:val="22"/>
              </w:rPr>
              <w:t>consult</w:t>
            </w:r>
            <w:r w:rsidRPr="00865283">
              <w:rPr>
                <w:rFonts w:cs="Arial"/>
                <w:color w:val="auto"/>
                <w:sz w:val="20"/>
                <w:szCs w:val="22"/>
              </w:rPr>
              <w:t xml:space="preserve"> with the </w:t>
            </w:r>
            <w:r w:rsidR="005C52C6" w:rsidRPr="00865283">
              <w:rPr>
                <w:rFonts w:cs="Arial"/>
                <w:color w:val="auto"/>
                <w:sz w:val="20"/>
                <w:szCs w:val="22"/>
              </w:rPr>
              <w:t>PCBU</w:t>
            </w:r>
            <w:r w:rsidRPr="00865283">
              <w:rPr>
                <w:rFonts w:cs="Arial"/>
                <w:color w:val="auto"/>
                <w:sz w:val="20"/>
                <w:szCs w:val="22"/>
              </w:rPr>
              <w:t xml:space="preserve"> to attempt to resolve the matter.</w:t>
            </w:r>
          </w:p>
        </w:tc>
      </w:tr>
      <w:tr w:rsidR="007F2375" w:rsidRPr="008F40F9" w14:paraId="0E0EB1E0" w14:textId="77777777" w:rsidTr="1DF8FA67">
        <w:trPr>
          <w:trHeight w:val="993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FA0C4" w14:textId="3198B40F" w:rsidR="007F2375" w:rsidRPr="00865283" w:rsidRDefault="007F2375" w:rsidP="005703A2">
            <w:pPr>
              <w:autoSpaceDE w:val="0"/>
              <w:autoSpaceDN w:val="0"/>
              <w:adjustRightInd w:val="0"/>
              <w:spacing w:before="60" w:after="60"/>
              <w:ind w:left="22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Section 85(7)</w:t>
            </w:r>
            <w:r w:rsidR="008072FE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If a </w:t>
            </w:r>
            <w:r w:rsidR="00A154BB" w:rsidRPr="00865283">
              <w:rPr>
                <w:rFonts w:cs="Arial"/>
                <w:color w:val="auto"/>
                <w:sz w:val="20"/>
                <w:szCs w:val="20"/>
              </w:rPr>
              <w:t>PCBU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 receives a cease work notice under subsection (1), the person must direct the worker or workers to—</w:t>
            </w:r>
          </w:p>
          <w:p w14:paraId="28E17DDF" w14:textId="58A10EED" w:rsidR="007F2375" w:rsidRPr="00865283" w:rsidRDefault="007F2375" w:rsidP="0051713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cease work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 to the extent it relates to the matter</w:t>
            </w:r>
            <w:r w:rsidR="00074E4F">
              <w:rPr>
                <w:rFonts w:cs="Arial"/>
                <w:color w:val="auto"/>
                <w:sz w:val="20"/>
                <w:szCs w:val="20"/>
              </w:rPr>
              <w:t xml:space="preserve">; 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>or</w:t>
            </w:r>
          </w:p>
          <w:p w14:paraId="5D367AB7" w14:textId="13718280" w:rsidR="007F2375" w:rsidRPr="00865283" w:rsidRDefault="007F2375" w:rsidP="0051713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not start work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 to the extent it relates to the matter.</w:t>
            </w:r>
          </w:p>
        </w:tc>
      </w:tr>
      <w:tr w:rsidR="00E40090" w:rsidRPr="008F40F9" w14:paraId="596C403E" w14:textId="77777777" w:rsidTr="1DF8FA67">
        <w:trPr>
          <w:trHeight w:val="532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9E3537" w14:textId="218A3E2D" w:rsidR="00E40090" w:rsidRPr="00865283" w:rsidRDefault="001731BC" w:rsidP="005703A2">
            <w:pPr>
              <w:autoSpaceDE w:val="0"/>
              <w:autoSpaceDN w:val="0"/>
              <w:adjustRightInd w:val="0"/>
              <w:spacing w:before="60" w:after="60"/>
              <w:ind w:left="22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Section 85(8)</w:t>
            </w:r>
            <w:r w:rsidR="00447CA0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As soon as practicable after the </w:t>
            </w:r>
            <w:r w:rsidR="00D621F8" w:rsidRPr="00865283">
              <w:rPr>
                <w:rFonts w:cs="Arial"/>
                <w:color w:val="auto"/>
                <w:sz w:val="20"/>
                <w:szCs w:val="20"/>
              </w:rPr>
              <w:t>PCBU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 gives a direction under subsection (7), the </w:t>
            </w:r>
            <w:r w:rsidR="00D621F8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HSR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must display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>, in a prominent way in an area used by the workers who are in the work group, a copy of the cease work notice mentioned in subsection (1).</w:t>
            </w:r>
          </w:p>
        </w:tc>
      </w:tr>
      <w:tr w:rsidR="007F2375" w:rsidRPr="008F40F9" w14:paraId="01F70237" w14:textId="77777777" w:rsidTr="1DF8FA67">
        <w:trPr>
          <w:trHeight w:val="484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F4BBC" w14:textId="49E1AFA1" w:rsidR="007F2375" w:rsidRPr="00865283" w:rsidRDefault="007F2375" w:rsidP="005703A2">
            <w:pPr>
              <w:autoSpaceDE w:val="0"/>
              <w:autoSpaceDN w:val="0"/>
              <w:adjustRightInd w:val="0"/>
              <w:spacing w:before="60" w:after="60"/>
              <w:ind w:left="22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Section 85(9)</w:t>
            </w:r>
            <w:r w:rsidR="008072FE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>A direction given under this section remains effective until—</w:t>
            </w:r>
          </w:p>
          <w:p w14:paraId="0CDA906C" w14:textId="470FED58" w:rsidR="007F2375" w:rsidRPr="00865283" w:rsidRDefault="00447CA0" w:rsidP="00517139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ind w:left="464" w:hanging="426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the direction is withdrawn in writing by the </w:t>
            </w:r>
            <w:r w:rsidR="000D284D" w:rsidRPr="00865283">
              <w:rPr>
                <w:rFonts w:cs="Arial"/>
                <w:color w:val="auto"/>
                <w:sz w:val="20"/>
                <w:szCs w:val="20"/>
              </w:rPr>
              <w:t>HSR</w:t>
            </w:r>
            <w:r w:rsidR="00074E4F">
              <w:rPr>
                <w:rFonts w:cs="Arial"/>
                <w:color w:val="auto"/>
                <w:sz w:val="20"/>
                <w:szCs w:val="20"/>
              </w:rPr>
              <w:t xml:space="preserve">; </w:t>
            </w:r>
            <w:r w:rsidR="007F2375" w:rsidRPr="00865283">
              <w:rPr>
                <w:rFonts w:cs="Arial"/>
                <w:color w:val="auto"/>
                <w:sz w:val="20"/>
                <w:szCs w:val="20"/>
              </w:rPr>
              <w:t xml:space="preserve">or </w:t>
            </w:r>
          </w:p>
          <w:p w14:paraId="30269120" w14:textId="5516B0FE" w:rsidR="007F2375" w:rsidRPr="00865283" w:rsidRDefault="007F2375" w:rsidP="00517139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ind w:left="464" w:hanging="426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color w:val="auto"/>
                <w:sz w:val="20"/>
                <w:szCs w:val="20"/>
              </w:rPr>
              <w:t>the issue is resolved with the assistance of an inspector under section 8</w:t>
            </w:r>
            <w:r w:rsidR="00074E4F">
              <w:rPr>
                <w:rFonts w:cs="Arial"/>
                <w:color w:val="auto"/>
                <w:sz w:val="20"/>
                <w:szCs w:val="20"/>
              </w:rPr>
              <w:t xml:space="preserve">9; 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>or</w:t>
            </w:r>
          </w:p>
          <w:p w14:paraId="18A67E4D" w14:textId="25EF4155" w:rsidR="007F2375" w:rsidRPr="00865283" w:rsidRDefault="007F2375" w:rsidP="00517139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ind w:left="464" w:hanging="426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color w:val="auto"/>
                <w:sz w:val="20"/>
                <w:szCs w:val="20"/>
              </w:rPr>
              <w:t>an inspector issues a prohibition notice in relation to the matter</w:t>
            </w:r>
            <w:r w:rsidR="00074E4F">
              <w:rPr>
                <w:rFonts w:cs="Arial"/>
                <w:color w:val="auto"/>
                <w:sz w:val="20"/>
                <w:szCs w:val="20"/>
              </w:rPr>
              <w:t xml:space="preserve">; 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>or</w:t>
            </w:r>
          </w:p>
          <w:p w14:paraId="22390EBC" w14:textId="5D61624F" w:rsidR="007F2375" w:rsidRPr="00865283" w:rsidRDefault="007F2375" w:rsidP="00517139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ind w:left="464" w:hanging="426"/>
              <w:rPr>
                <w:rFonts w:cs="Arial"/>
                <w:sz w:val="20"/>
                <w:szCs w:val="20"/>
              </w:rPr>
            </w:pP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the </w:t>
            </w:r>
            <w:r w:rsidR="000D284D" w:rsidRPr="00865283">
              <w:rPr>
                <w:rFonts w:cs="Arial"/>
                <w:color w:val="auto"/>
                <w:sz w:val="20"/>
                <w:szCs w:val="20"/>
              </w:rPr>
              <w:t>Queensland Industrial Relations C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ommission decides or deals with the dispute under </w:t>
            </w:r>
            <w:proofErr w:type="spellStart"/>
            <w:r w:rsidR="002621E2">
              <w:rPr>
                <w:rFonts w:cs="Arial"/>
                <w:color w:val="auto"/>
                <w:sz w:val="20"/>
                <w:szCs w:val="20"/>
              </w:rPr>
              <w:t>part</w:t>
            </w:r>
            <w:proofErr w:type="spellEnd"/>
            <w:r w:rsidR="002621E2">
              <w:rPr>
                <w:rFonts w:cs="Arial"/>
                <w:color w:val="auto"/>
                <w:sz w:val="20"/>
                <w:szCs w:val="20"/>
              </w:rPr>
              <w:t xml:space="preserve"> 5, 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>division 7A.</w:t>
            </w:r>
          </w:p>
        </w:tc>
      </w:tr>
      <w:tr w:rsidR="00EA7C04" w:rsidRPr="008F40F9" w14:paraId="389BCA40" w14:textId="77777777" w:rsidTr="1DF8FA67">
        <w:trPr>
          <w:trHeight w:val="484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094B3" w14:textId="28D72CC7" w:rsidR="001C5B52" w:rsidRPr="00865283" w:rsidRDefault="008030E8" w:rsidP="0038190D">
            <w:pPr>
              <w:autoSpaceDE w:val="0"/>
              <w:autoSpaceDN w:val="0"/>
              <w:adjustRightInd w:val="0"/>
              <w:spacing w:before="60" w:after="60"/>
              <w:ind w:left="22"/>
              <w:rPr>
                <w:rFonts w:cs="Arial"/>
                <w:color w:val="auto"/>
                <w:sz w:val="20"/>
                <w:szCs w:val="20"/>
              </w:rPr>
            </w:pP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Request an i</w:t>
            </w:r>
            <w:r w:rsidR="00EA7C04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nspector assist</w:t>
            </w:r>
            <w:r w:rsidR="00DA49D5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C5B52" w:rsidRPr="00865283">
              <w:rPr>
                <w:rFonts w:cs="Arial"/>
                <w:b/>
                <w:bCs/>
                <w:color w:val="auto"/>
                <w:sz w:val="20"/>
                <w:szCs w:val="20"/>
                <w:u w:val="single"/>
              </w:rPr>
              <w:t>or</w:t>
            </w:r>
            <w:r w:rsidR="001C5B52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apply to the Queensland Industrial Relations Commission</w:t>
            </w:r>
            <w:r w:rsidRPr="00865283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r w:rsidR="001C5B52"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QIRC</w:t>
            </w:r>
            <w:r w:rsidRPr="00865283">
              <w:rPr>
                <w:rFonts w:cs="Arial"/>
                <w:b/>
                <w:bCs/>
                <w:color w:val="auto"/>
                <w:sz w:val="20"/>
                <w:szCs w:val="20"/>
              </w:rPr>
              <w:t>)</w:t>
            </w:r>
          </w:p>
          <w:p w14:paraId="206CBC27" w14:textId="77777777" w:rsidR="000E3B52" w:rsidRDefault="6E6188EA" w:rsidP="005703A2">
            <w:pPr>
              <w:autoSpaceDE w:val="0"/>
              <w:autoSpaceDN w:val="0"/>
              <w:adjustRightInd w:val="0"/>
              <w:spacing w:before="60" w:after="60"/>
              <w:ind w:left="22"/>
              <w:rPr>
                <w:rFonts w:cs="Arial"/>
                <w:color w:val="auto"/>
                <w:sz w:val="20"/>
                <w:szCs w:val="20"/>
              </w:rPr>
            </w:pPr>
            <w:r w:rsidRPr="1DF8FA67">
              <w:rPr>
                <w:rFonts w:cs="Arial"/>
                <w:color w:val="auto"/>
                <w:sz w:val="20"/>
                <w:szCs w:val="20"/>
              </w:rPr>
              <w:t>A</w:t>
            </w:r>
            <w:r w:rsidR="22A46849" w:rsidRPr="1DF8FA67">
              <w:rPr>
                <w:rFonts w:cs="Arial"/>
                <w:color w:val="auto"/>
                <w:sz w:val="20"/>
                <w:szCs w:val="20"/>
              </w:rPr>
              <w:t xml:space="preserve"> party to the issue </w:t>
            </w:r>
            <w:r w:rsidR="32F160EC" w:rsidRPr="1DF8FA67">
              <w:rPr>
                <w:rFonts w:cs="Arial"/>
                <w:color w:val="auto"/>
                <w:sz w:val="20"/>
                <w:szCs w:val="20"/>
              </w:rPr>
              <w:t>can</w:t>
            </w:r>
            <w:r w:rsidR="000E3B52">
              <w:rPr>
                <w:rFonts w:cs="Arial"/>
                <w:color w:val="auto"/>
                <w:sz w:val="20"/>
                <w:szCs w:val="20"/>
              </w:rPr>
              <w:t>:</w:t>
            </w:r>
          </w:p>
          <w:p w14:paraId="59D58DE7" w14:textId="3591B5F0" w:rsidR="000E3B52" w:rsidRPr="005A6374" w:rsidRDefault="32F160EC" w:rsidP="000E3B5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5A6374">
              <w:rPr>
                <w:rFonts w:cs="Arial"/>
                <w:color w:val="auto"/>
                <w:sz w:val="20"/>
                <w:szCs w:val="20"/>
              </w:rPr>
              <w:t xml:space="preserve">request </w:t>
            </w:r>
            <w:r w:rsidR="60FF9D06" w:rsidRPr="005A6374">
              <w:rPr>
                <w:rFonts w:cs="Arial"/>
                <w:color w:val="auto"/>
                <w:sz w:val="20"/>
                <w:szCs w:val="20"/>
              </w:rPr>
              <w:t xml:space="preserve">the regulator to </w:t>
            </w:r>
            <w:r w:rsidRPr="005A6374">
              <w:rPr>
                <w:rFonts w:cs="Arial"/>
                <w:color w:val="auto"/>
                <w:sz w:val="20"/>
                <w:szCs w:val="20"/>
              </w:rPr>
              <w:t xml:space="preserve">appoint an inspector to assist </w:t>
            </w:r>
            <w:r w:rsidR="14A772C5" w:rsidRPr="005A6374">
              <w:rPr>
                <w:rFonts w:cs="Arial"/>
                <w:color w:val="auto"/>
                <w:sz w:val="20"/>
                <w:szCs w:val="20"/>
              </w:rPr>
              <w:t xml:space="preserve">in resolving the matter </w:t>
            </w:r>
            <w:r w:rsidR="000E3B52" w:rsidRPr="005A6374">
              <w:rPr>
                <w:rFonts w:cs="Arial"/>
                <w:color w:val="auto"/>
                <w:sz w:val="20"/>
                <w:szCs w:val="20"/>
              </w:rPr>
              <w:t>(</w:t>
            </w:r>
            <w:r w:rsidR="006A4371" w:rsidRPr="005A6374">
              <w:rPr>
                <w:rFonts w:cs="Arial"/>
                <w:color w:val="auto"/>
                <w:sz w:val="20"/>
                <w:szCs w:val="20"/>
              </w:rPr>
              <w:t xml:space="preserve">section </w:t>
            </w:r>
            <w:r w:rsidR="14A772C5" w:rsidRPr="005A6374">
              <w:rPr>
                <w:rFonts w:cs="Arial"/>
                <w:color w:val="auto"/>
                <w:sz w:val="20"/>
                <w:szCs w:val="20"/>
              </w:rPr>
              <w:t>89</w:t>
            </w:r>
            <w:r w:rsidR="000E3B52" w:rsidRPr="005A6374">
              <w:rPr>
                <w:rFonts w:cs="Arial"/>
                <w:color w:val="auto"/>
                <w:sz w:val="20"/>
                <w:szCs w:val="20"/>
              </w:rPr>
              <w:t>)</w:t>
            </w:r>
            <w:r w:rsidR="14A772C5" w:rsidRPr="005A6374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5A6374">
              <w:rPr>
                <w:rFonts w:cs="Arial"/>
                <w:b/>
                <w:bCs/>
                <w:color w:val="auto"/>
                <w:sz w:val="20"/>
                <w:szCs w:val="20"/>
                <w:u w:val="single"/>
              </w:rPr>
              <w:t>or</w:t>
            </w:r>
            <w:r w:rsidRPr="005A6374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14:paraId="20069C02" w14:textId="008DC545" w:rsidR="00ED0389" w:rsidRPr="005A6374" w:rsidRDefault="14A772C5" w:rsidP="005A63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5A6374">
              <w:rPr>
                <w:rFonts w:cs="Arial"/>
                <w:color w:val="auto"/>
                <w:sz w:val="20"/>
                <w:szCs w:val="20"/>
              </w:rPr>
              <w:t xml:space="preserve">immediately </w:t>
            </w:r>
            <w:r w:rsidR="32F160EC" w:rsidRPr="005A6374">
              <w:rPr>
                <w:rFonts w:cs="Arial"/>
                <w:color w:val="auto"/>
                <w:sz w:val="20"/>
                <w:szCs w:val="20"/>
              </w:rPr>
              <w:t xml:space="preserve">take </w:t>
            </w:r>
            <w:r w:rsidRPr="005A6374">
              <w:rPr>
                <w:rFonts w:cs="Arial"/>
                <w:color w:val="auto"/>
                <w:sz w:val="20"/>
                <w:szCs w:val="20"/>
              </w:rPr>
              <w:t xml:space="preserve">the </w:t>
            </w:r>
            <w:r w:rsidR="32F160EC" w:rsidRPr="005A6374">
              <w:rPr>
                <w:rFonts w:cs="Arial"/>
                <w:color w:val="auto"/>
                <w:sz w:val="20"/>
                <w:szCs w:val="20"/>
              </w:rPr>
              <w:t xml:space="preserve">dispute to the QIRC </w:t>
            </w:r>
            <w:r w:rsidRPr="005A6374">
              <w:rPr>
                <w:rFonts w:cs="Arial"/>
                <w:color w:val="auto"/>
                <w:sz w:val="20"/>
                <w:szCs w:val="20"/>
              </w:rPr>
              <w:t>(no need to wait</w:t>
            </w:r>
            <w:r w:rsidR="32F160EC" w:rsidRPr="005A6374">
              <w:rPr>
                <w:rFonts w:cs="Arial"/>
                <w:color w:val="auto"/>
                <w:sz w:val="20"/>
                <w:szCs w:val="20"/>
              </w:rPr>
              <w:t xml:space="preserve"> 24 hours</w:t>
            </w:r>
            <w:r w:rsidRPr="005A6374">
              <w:rPr>
                <w:rFonts w:cs="Arial"/>
                <w:color w:val="auto"/>
                <w:sz w:val="20"/>
                <w:szCs w:val="20"/>
              </w:rPr>
              <w:t>)</w:t>
            </w:r>
            <w:r w:rsidR="004830B2" w:rsidRPr="005A6374">
              <w:rPr>
                <w:rFonts w:cs="Arial"/>
                <w:color w:val="auto"/>
                <w:sz w:val="20"/>
                <w:szCs w:val="20"/>
              </w:rPr>
              <w:t>(section 102B)</w:t>
            </w:r>
            <w:r w:rsidR="22A46849" w:rsidRPr="005A6374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A154BB" w:rsidRPr="00EA7C04" w14:paraId="29904567" w14:textId="77777777" w:rsidTr="1DF8FA67">
        <w:trPr>
          <w:trHeight w:val="670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53B7B90" w14:textId="235C423E" w:rsidR="00A23E3C" w:rsidRPr="00DA1E02" w:rsidRDefault="00C81B54" w:rsidP="00C81B54">
            <w:pPr>
              <w:spacing w:before="60" w:after="6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DA1E02">
              <w:rPr>
                <w:rFonts w:cs="Arial"/>
                <w:b/>
                <w:bCs/>
                <w:spacing w:val="6"/>
                <w:sz w:val="20"/>
                <w:szCs w:val="20"/>
              </w:rPr>
              <w:t xml:space="preserve">Section </w:t>
            </w:r>
            <w:r w:rsidR="00A23E3C" w:rsidRPr="00DA1E02">
              <w:rPr>
                <w:rFonts w:cs="Arial"/>
                <w:b/>
                <w:bCs/>
                <w:color w:val="auto"/>
                <w:sz w:val="20"/>
                <w:szCs w:val="20"/>
                <w:lang w:eastAsia="en-AU"/>
              </w:rPr>
              <w:t>102B</w:t>
            </w:r>
            <w:r w:rsidR="00A23E3C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 xml:space="preserve"> (Notice of dispute may be given to the commission) </w:t>
            </w:r>
          </w:p>
          <w:p w14:paraId="0D4EF817" w14:textId="161AC203" w:rsidR="00C825E2" w:rsidRPr="00DA1E02" w:rsidRDefault="731F4875" w:rsidP="00A23E3C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pacing w:val="6"/>
                <w:sz w:val="20"/>
                <w:szCs w:val="20"/>
              </w:rPr>
            </w:pPr>
            <w:r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>I</w:t>
            </w:r>
            <w:r w:rsidR="67A02DDD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>f an inspector has been</w:t>
            </w:r>
            <w:r w:rsidR="109EAAAB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 xml:space="preserve"> </w:t>
            </w:r>
            <w:r w:rsidR="67A02DDD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>appointed to assist the parties reach an</w:t>
            </w:r>
            <w:r w:rsidR="109EAAAB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 xml:space="preserve"> </w:t>
            </w:r>
            <w:r w:rsidR="67A02DDD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>agreement or resolve the dispute—</w:t>
            </w:r>
            <w:r w:rsidR="7C521980" w:rsidRPr="00DA1E02">
              <w:rPr>
                <w:rFonts w:cs="Arial"/>
                <w:b/>
                <w:bCs/>
                <w:color w:val="auto"/>
                <w:sz w:val="20"/>
                <w:szCs w:val="20"/>
                <w:lang w:eastAsia="en-AU"/>
              </w:rPr>
              <w:t>the inspector decision</w:t>
            </w:r>
            <w:r w:rsidR="796B2A26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 xml:space="preserve"> (</w:t>
            </w:r>
            <w:r w:rsidR="67A02DDD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>to exercise,</w:t>
            </w:r>
            <w:r w:rsidR="109EAAAB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 xml:space="preserve"> </w:t>
            </w:r>
            <w:r w:rsidR="67A02DDD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>or not to exercise, compliance powers under</w:t>
            </w:r>
            <w:r w:rsidR="109EAAAB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 xml:space="preserve"> </w:t>
            </w:r>
            <w:r w:rsidR="67A02DDD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>part 10</w:t>
            </w:r>
            <w:r w:rsidR="796B2A26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>)</w:t>
            </w:r>
            <w:r w:rsidR="67A02DDD" w:rsidRPr="00DA1E02">
              <w:rPr>
                <w:rFonts w:cs="Arial"/>
                <w:b/>
                <w:bCs/>
                <w:color w:val="auto"/>
                <w:sz w:val="20"/>
                <w:szCs w:val="20"/>
                <w:lang w:eastAsia="en-AU"/>
              </w:rPr>
              <w:t xml:space="preserve"> is subject to review under </w:t>
            </w:r>
            <w:proofErr w:type="spellStart"/>
            <w:r w:rsidR="67A02DDD" w:rsidRPr="00DA1E02">
              <w:rPr>
                <w:rFonts w:cs="Arial"/>
                <w:b/>
                <w:bCs/>
                <w:color w:val="auto"/>
                <w:sz w:val="20"/>
                <w:szCs w:val="20"/>
                <w:lang w:eastAsia="en-AU"/>
              </w:rPr>
              <w:t>part</w:t>
            </w:r>
            <w:proofErr w:type="spellEnd"/>
            <w:r w:rsidR="67A02DDD" w:rsidRPr="00DA1E02">
              <w:rPr>
                <w:rFonts w:cs="Arial"/>
                <w:b/>
                <w:bCs/>
                <w:color w:val="auto"/>
                <w:sz w:val="20"/>
                <w:szCs w:val="20"/>
                <w:lang w:eastAsia="en-AU"/>
              </w:rPr>
              <w:t xml:space="preserve"> 12</w:t>
            </w:r>
            <w:r w:rsidR="67A02DDD" w:rsidRPr="00DA1E02">
              <w:rPr>
                <w:rFonts w:cs="Arial"/>
                <w:color w:val="auto"/>
                <w:sz w:val="20"/>
                <w:szCs w:val="20"/>
                <w:lang w:eastAsia="en-AU"/>
              </w:rPr>
              <w:t>.</w:t>
            </w:r>
          </w:p>
        </w:tc>
      </w:tr>
      <w:tr w:rsidR="007F2375" w:rsidRPr="008F40F9" w14:paraId="7463285D" w14:textId="77777777" w:rsidTr="1DF8FA67">
        <w:trPr>
          <w:trHeight w:val="510"/>
        </w:trPr>
        <w:tc>
          <w:tcPr>
            <w:tcW w:w="11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EBF1A5D" w14:textId="7CCEB539" w:rsidR="007F2375" w:rsidRPr="00DA1E02" w:rsidRDefault="00CE46FC" w:rsidP="00D621F8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A1E02">
              <w:rPr>
                <w:rFonts w:cs="Arial"/>
                <w:spacing w:val="6"/>
                <w:sz w:val="20"/>
                <w:szCs w:val="20"/>
              </w:rPr>
              <w:t>Visit</w:t>
            </w:r>
            <w:r w:rsidR="00315FB0" w:rsidRPr="00DA1E02">
              <w:rPr>
                <w:rFonts w:cs="Arial"/>
                <w:spacing w:val="6"/>
                <w:sz w:val="20"/>
                <w:szCs w:val="20"/>
              </w:rPr>
              <w:t xml:space="preserve"> </w:t>
            </w:r>
            <w:hyperlink r:id="rId12" w:history="1">
              <w:r w:rsidR="00476D76" w:rsidRPr="00DA1E02">
                <w:rPr>
                  <w:rStyle w:val="Hyperlink"/>
                  <w:rFonts w:cs="Arial"/>
                  <w:spacing w:val="6"/>
                  <w:sz w:val="20"/>
                  <w:szCs w:val="20"/>
                </w:rPr>
                <w:t>https://www.worksafe.qld.gov.au/safety-and-prevention/whs-consultation/ceasing-unsafe-work</w:t>
              </w:r>
            </w:hyperlink>
            <w:r w:rsidR="00476D76" w:rsidRPr="00DA1E02">
              <w:rPr>
                <w:rFonts w:cs="Arial"/>
                <w:spacing w:val="6"/>
                <w:sz w:val="20"/>
                <w:szCs w:val="20"/>
              </w:rPr>
              <w:t xml:space="preserve"> </w:t>
            </w:r>
            <w:r w:rsidR="00D50C73" w:rsidRPr="00DA1E02">
              <w:rPr>
                <w:rFonts w:cs="Arial"/>
                <w:spacing w:val="6"/>
                <w:sz w:val="20"/>
                <w:szCs w:val="20"/>
              </w:rPr>
              <w:t>f</w:t>
            </w:r>
            <w:r w:rsidR="00E26AAE" w:rsidRPr="00DA1E02">
              <w:rPr>
                <w:rFonts w:cs="Arial"/>
                <w:spacing w:val="6"/>
                <w:sz w:val="20"/>
                <w:szCs w:val="20"/>
              </w:rPr>
              <w:t xml:space="preserve">or more information </w:t>
            </w:r>
            <w:r w:rsidR="007F2375" w:rsidRPr="00DA1E02">
              <w:rPr>
                <w:rFonts w:cs="Arial"/>
                <w:spacing w:val="6"/>
                <w:sz w:val="20"/>
                <w:szCs w:val="20"/>
              </w:rPr>
              <w:t xml:space="preserve">or contact </w:t>
            </w:r>
            <w:r w:rsidRPr="00DA1E02">
              <w:rPr>
                <w:rFonts w:cs="Arial"/>
                <w:b/>
                <w:bCs/>
                <w:spacing w:val="6"/>
                <w:sz w:val="20"/>
                <w:szCs w:val="20"/>
              </w:rPr>
              <w:t>1300 362 128</w:t>
            </w:r>
            <w:r w:rsidR="00476D76" w:rsidRPr="00DA1E02">
              <w:rPr>
                <w:rFonts w:cs="Arial"/>
                <w:b/>
                <w:bCs/>
                <w:spacing w:val="6"/>
                <w:sz w:val="20"/>
                <w:szCs w:val="20"/>
              </w:rPr>
              <w:t>.</w:t>
            </w:r>
          </w:p>
        </w:tc>
      </w:tr>
    </w:tbl>
    <w:p w14:paraId="1B107C09" w14:textId="77777777" w:rsidR="00AB22EE" w:rsidRPr="008F40F9" w:rsidRDefault="00AB22EE" w:rsidP="00E31864">
      <w:pPr>
        <w:rPr>
          <w:rFonts w:asciiTheme="minorHAnsi" w:hAnsiTheme="minorHAnsi" w:cstheme="minorHAnsi"/>
          <w:sz w:val="20"/>
          <w:szCs w:val="20"/>
        </w:rPr>
      </w:pPr>
    </w:p>
    <w:sectPr w:rsidR="00AB22EE" w:rsidRPr="008F40F9" w:rsidSect="005A6374">
      <w:footerReference w:type="even" r:id="rId13"/>
      <w:footerReference w:type="default" r:id="rId14"/>
      <w:footerReference w:type="first" r:id="rId15"/>
      <w:pgSz w:w="11906" w:h="16838" w:code="9"/>
      <w:pgMar w:top="-426" w:right="720" w:bottom="284" w:left="720" w:header="420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6B18" w14:textId="77777777" w:rsidR="00F302D3" w:rsidRDefault="00F302D3">
      <w:r>
        <w:separator/>
      </w:r>
    </w:p>
  </w:endnote>
  <w:endnote w:type="continuationSeparator" w:id="0">
    <w:p w14:paraId="3B2AFE5B" w14:textId="77777777" w:rsidR="00F302D3" w:rsidRDefault="00F302D3">
      <w:r>
        <w:continuationSeparator/>
      </w:r>
    </w:p>
  </w:endnote>
  <w:endnote w:type="continuationNotice" w:id="1">
    <w:p w14:paraId="15CB8B3F" w14:textId="77777777" w:rsidR="00F302D3" w:rsidRDefault="00F302D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0E12" w14:textId="77777777" w:rsidR="006C5588" w:rsidRPr="008C70D0" w:rsidRDefault="006C5588" w:rsidP="006C5588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ptab w:relativeTo="margin" w:alignment="left" w:leader="none"/>
    </w:r>
    <w:r>
      <w:rPr>
        <w:sz w:val="14"/>
        <w:szCs w:val="14"/>
      </w:rPr>
      <w:t>Application for a copy of a certificate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14:paraId="228B8A2E" w14:textId="77777777" w:rsidR="006C7481" w:rsidRPr="006C5588" w:rsidRDefault="006C5588" w:rsidP="006C5588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6B2E79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5D2E2C">
      <w:rPr>
        <w:noProof/>
        <w:sz w:val="14"/>
        <w:szCs w:val="14"/>
      </w:rPr>
      <w:t>4</w:t>
    </w:r>
    <w:r w:rsidRPr="008C70D0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0D59" w14:textId="6F46845B" w:rsidR="00BB3740" w:rsidRPr="008C70D0" w:rsidRDefault="00DA1E02" w:rsidP="00BB3740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DA1E02">
      <w:rPr>
        <w:sz w:val="14"/>
        <w:szCs w:val="14"/>
      </w:rPr>
      <w:t>PN13083</w:t>
    </w:r>
    <w:r w:rsidR="006D207E">
      <w:rPr>
        <w:sz w:val="14"/>
        <w:szCs w:val="14"/>
      </w:rPr>
      <w:tab/>
    </w:r>
    <w:r w:rsidR="00BB3740">
      <w:rPr>
        <w:sz w:val="14"/>
        <w:szCs w:val="14"/>
      </w:rPr>
      <w:tab/>
    </w:r>
  </w:p>
  <w:p w14:paraId="526CFE00" w14:textId="77777777" w:rsidR="00D95A6F" w:rsidRPr="00BB3740" w:rsidRDefault="00BB3740" w:rsidP="00BB3740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297A0D">
      <w:rPr>
        <w:noProof/>
        <w:sz w:val="14"/>
        <w:szCs w:val="14"/>
      </w:rPr>
      <w:t>4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297A0D">
      <w:rPr>
        <w:noProof/>
        <w:sz w:val="14"/>
        <w:szCs w:val="14"/>
      </w:rPr>
      <w:t>4</w:t>
    </w:r>
    <w:r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A218" w14:textId="142E5DE8" w:rsidR="00D95A6F" w:rsidRPr="006B2E79" w:rsidRDefault="006B2E79" w:rsidP="006B2E79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297A0D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297A0D">
      <w:rPr>
        <w:noProof/>
        <w:sz w:val="14"/>
        <w:szCs w:val="14"/>
      </w:rPr>
      <w:t>4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E698" w14:textId="77777777" w:rsidR="00F302D3" w:rsidRDefault="00F302D3">
      <w:r>
        <w:separator/>
      </w:r>
    </w:p>
  </w:footnote>
  <w:footnote w:type="continuationSeparator" w:id="0">
    <w:p w14:paraId="380AFEF3" w14:textId="77777777" w:rsidR="00F302D3" w:rsidRDefault="00F302D3">
      <w:r>
        <w:continuationSeparator/>
      </w:r>
    </w:p>
  </w:footnote>
  <w:footnote w:type="continuationNotice" w:id="1">
    <w:p w14:paraId="69621328" w14:textId="77777777" w:rsidR="00F302D3" w:rsidRDefault="00F302D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5ED"/>
    <w:multiLevelType w:val="hybridMultilevel"/>
    <w:tmpl w:val="55C0033A"/>
    <w:lvl w:ilvl="0" w:tplc="36E8EE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C61D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5023B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C52FE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08805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4BC2A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9E624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292A4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F6DC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A4C267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8A553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04234C"/>
    <w:multiLevelType w:val="hybridMultilevel"/>
    <w:tmpl w:val="BBE0FC74"/>
    <w:lvl w:ilvl="0" w:tplc="880A7D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6AC7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F4C45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D40CF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8C6B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56E3A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2667B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AA8C3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4140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124F1434"/>
    <w:multiLevelType w:val="hybridMultilevel"/>
    <w:tmpl w:val="8C0C51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6BBB"/>
    <w:multiLevelType w:val="hybridMultilevel"/>
    <w:tmpl w:val="6F72FD3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51669CF"/>
    <w:multiLevelType w:val="hybridMultilevel"/>
    <w:tmpl w:val="0512F562"/>
    <w:lvl w:ilvl="0" w:tplc="92A8A0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9" w15:restartNumberingAfterBreak="0">
    <w:nsid w:val="2E0063C4"/>
    <w:multiLevelType w:val="hybridMultilevel"/>
    <w:tmpl w:val="8C0C5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1369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531A"/>
    <w:multiLevelType w:val="hybridMultilevel"/>
    <w:tmpl w:val="B2C232F6"/>
    <w:lvl w:ilvl="0" w:tplc="0C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3" w15:restartNumberingAfterBreak="0">
    <w:nsid w:val="410218F0"/>
    <w:multiLevelType w:val="multilevel"/>
    <w:tmpl w:val="46C2D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2008C5"/>
    <w:multiLevelType w:val="multilevel"/>
    <w:tmpl w:val="46C2D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A127EC"/>
    <w:multiLevelType w:val="hybridMultilevel"/>
    <w:tmpl w:val="A03A7BC8"/>
    <w:lvl w:ilvl="0" w:tplc="2BFE03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A4EA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228B7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D0A7B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DD4D3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3FC3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DAF6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9F496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3BC57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4474526F"/>
    <w:multiLevelType w:val="multilevel"/>
    <w:tmpl w:val="D5A4B100"/>
    <w:numStyleLink w:val="AgencyTableNumbers"/>
  </w:abstractNum>
  <w:abstractNum w:abstractNumId="17" w15:restartNumberingAfterBreak="0">
    <w:nsid w:val="48AE7C6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096AE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0" w15:restartNumberingAfterBreak="0">
    <w:nsid w:val="4EE32A20"/>
    <w:multiLevelType w:val="hybridMultilevel"/>
    <w:tmpl w:val="81AC4882"/>
    <w:lvl w:ilvl="0" w:tplc="065411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046B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F41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CC490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5D87A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682FA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8E46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40AE3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48223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62D26163"/>
    <w:multiLevelType w:val="hybridMultilevel"/>
    <w:tmpl w:val="9A16C50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693E40A0"/>
    <w:multiLevelType w:val="hybridMultilevel"/>
    <w:tmpl w:val="CF487D5E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A5DBE"/>
    <w:multiLevelType w:val="hybridMultilevel"/>
    <w:tmpl w:val="8C0C5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B0333"/>
    <w:multiLevelType w:val="hybridMultilevel"/>
    <w:tmpl w:val="BC245C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0C95"/>
    <w:multiLevelType w:val="hybridMultilevel"/>
    <w:tmpl w:val="BD1C5E7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033112589">
    <w:abstractNumId w:val="11"/>
  </w:num>
  <w:num w:numId="2" w16cid:durableId="564533940">
    <w:abstractNumId w:val="19"/>
  </w:num>
  <w:num w:numId="3" w16cid:durableId="1257864412">
    <w:abstractNumId w:val="8"/>
  </w:num>
  <w:num w:numId="4" w16cid:durableId="751778191">
    <w:abstractNumId w:val="6"/>
  </w:num>
  <w:num w:numId="5" w16cid:durableId="506680281">
    <w:abstractNumId w:val="16"/>
  </w:num>
  <w:num w:numId="6" w16cid:durableId="958414769">
    <w:abstractNumId w:val="7"/>
  </w:num>
  <w:num w:numId="7" w16cid:durableId="771366256">
    <w:abstractNumId w:val="10"/>
  </w:num>
  <w:num w:numId="8" w16cid:durableId="957105463">
    <w:abstractNumId w:val="17"/>
  </w:num>
  <w:num w:numId="9" w16cid:durableId="810363830">
    <w:abstractNumId w:val="1"/>
  </w:num>
  <w:num w:numId="10" w16cid:durableId="1408577979">
    <w:abstractNumId w:val="4"/>
  </w:num>
  <w:num w:numId="11" w16cid:durableId="562714451">
    <w:abstractNumId w:val="9"/>
  </w:num>
  <w:num w:numId="12" w16cid:durableId="725490647">
    <w:abstractNumId w:val="18"/>
  </w:num>
  <w:num w:numId="13" w16cid:durableId="417675163">
    <w:abstractNumId w:val="23"/>
  </w:num>
  <w:num w:numId="14" w16cid:durableId="2113240906">
    <w:abstractNumId w:val="2"/>
  </w:num>
  <w:num w:numId="15" w16cid:durableId="384256634">
    <w:abstractNumId w:val="24"/>
  </w:num>
  <w:num w:numId="16" w16cid:durableId="1993018887">
    <w:abstractNumId w:val="22"/>
  </w:num>
  <w:num w:numId="17" w16cid:durableId="411464324">
    <w:abstractNumId w:val="14"/>
  </w:num>
  <w:num w:numId="18" w16cid:durableId="1375500237">
    <w:abstractNumId w:val="13"/>
  </w:num>
  <w:num w:numId="19" w16cid:durableId="1351877580">
    <w:abstractNumId w:val="21"/>
  </w:num>
  <w:num w:numId="20" w16cid:durableId="1280258761">
    <w:abstractNumId w:val="5"/>
  </w:num>
  <w:num w:numId="21" w16cid:durableId="445658485">
    <w:abstractNumId w:val="25"/>
  </w:num>
  <w:num w:numId="22" w16cid:durableId="1308165708">
    <w:abstractNumId w:val="0"/>
  </w:num>
  <w:num w:numId="23" w16cid:durableId="1336766471">
    <w:abstractNumId w:val="15"/>
  </w:num>
  <w:num w:numId="24" w16cid:durableId="986933669">
    <w:abstractNumId w:val="20"/>
  </w:num>
  <w:num w:numId="25" w16cid:durableId="206377366">
    <w:abstractNumId w:val="3"/>
  </w:num>
  <w:num w:numId="26" w16cid:durableId="102822168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07CB5"/>
    <w:rsid w:val="00011230"/>
    <w:rsid w:val="00013E55"/>
    <w:rsid w:val="00014548"/>
    <w:rsid w:val="00014F47"/>
    <w:rsid w:val="000152DD"/>
    <w:rsid w:val="00015D8E"/>
    <w:rsid w:val="00016808"/>
    <w:rsid w:val="00016F48"/>
    <w:rsid w:val="0002387D"/>
    <w:rsid w:val="00023CF2"/>
    <w:rsid w:val="0002603B"/>
    <w:rsid w:val="0002620A"/>
    <w:rsid w:val="0003038D"/>
    <w:rsid w:val="0003053C"/>
    <w:rsid w:val="000306A8"/>
    <w:rsid w:val="00031F2E"/>
    <w:rsid w:val="00035B21"/>
    <w:rsid w:val="0003745A"/>
    <w:rsid w:val="0004023D"/>
    <w:rsid w:val="0004147D"/>
    <w:rsid w:val="000421C6"/>
    <w:rsid w:val="00042B80"/>
    <w:rsid w:val="00043A65"/>
    <w:rsid w:val="00043B31"/>
    <w:rsid w:val="000446A0"/>
    <w:rsid w:val="00045B44"/>
    <w:rsid w:val="00045F20"/>
    <w:rsid w:val="00050204"/>
    <w:rsid w:val="0005110A"/>
    <w:rsid w:val="00052870"/>
    <w:rsid w:val="00052DE4"/>
    <w:rsid w:val="00052E55"/>
    <w:rsid w:val="000532E9"/>
    <w:rsid w:val="0005515A"/>
    <w:rsid w:val="000566F1"/>
    <w:rsid w:val="000614DC"/>
    <w:rsid w:val="000622D3"/>
    <w:rsid w:val="00062D21"/>
    <w:rsid w:val="00063C6E"/>
    <w:rsid w:val="00063C81"/>
    <w:rsid w:val="00063CFD"/>
    <w:rsid w:val="0006447E"/>
    <w:rsid w:val="00064CA2"/>
    <w:rsid w:val="00066748"/>
    <w:rsid w:val="000676DD"/>
    <w:rsid w:val="000702E8"/>
    <w:rsid w:val="00071335"/>
    <w:rsid w:val="0007175B"/>
    <w:rsid w:val="00072B0C"/>
    <w:rsid w:val="0007381B"/>
    <w:rsid w:val="00073AE0"/>
    <w:rsid w:val="00073C84"/>
    <w:rsid w:val="00074E4F"/>
    <w:rsid w:val="000759FB"/>
    <w:rsid w:val="00075D8A"/>
    <w:rsid w:val="000817E0"/>
    <w:rsid w:val="00085BC1"/>
    <w:rsid w:val="000874E5"/>
    <w:rsid w:val="00087EC1"/>
    <w:rsid w:val="000909B5"/>
    <w:rsid w:val="00090C8E"/>
    <w:rsid w:val="000924D0"/>
    <w:rsid w:val="00093972"/>
    <w:rsid w:val="00093F27"/>
    <w:rsid w:val="00094D66"/>
    <w:rsid w:val="00095A5A"/>
    <w:rsid w:val="00096623"/>
    <w:rsid w:val="000A04E8"/>
    <w:rsid w:val="000A0CA9"/>
    <w:rsid w:val="000A2724"/>
    <w:rsid w:val="000A3997"/>
    <w:rsid w:val="000A472C"/>
    <w:rsid w:val="000A5566"/>
    <w:rsid w:val="000A6B02"/>
    <w:rsid w:val="000A7B08"/>
    <w:rsid w:val="000B0F83"/>
    <w:rsid w:val="000B121D"/>
    <w:rsid w:val="000B2590"/>
    <w:rsid w:val="000B2A9C"/>
    <w:rsid w:val="000B4DDB"/>
    <w:rsid w:val="000B5865"/>
    <w:rsid w:val="000B748A"/>
    <w:rsid w:val="000B79B1"/>
    <w:rsid w:val="000C0674"/>
    <w:rsid w:val="000C17AC"/>
    <w:rsid w:val="000C1E7A"/>
    <w:rsid w:val="000C6D75"/>
    <w:rsid w:val="000D0C61"/>
    <w:rsid w:val="000D121D"/>
    <w:rsid w:val="000D14F0"/>
    <w:rsid w:val="000D19B9"/>
    <w:rsid w:val="000D284D"/>
    <w:rsid w:val="000D2FF2"/>
    <w:rsid w:val="000D6066"/>
    <w:rsid w:val="000D656B"/>
    <w:rsid w:val="000D6709"/>
    <w:rsid w:val="000E161C"/>
    <w:rsid w:val="000E18F0"/>
    <w:rsid w:val="000E3B52"/>
    <w:rsid w:val="000E5171"/>
    <w:rsid w:val="000E51E2"/>
    <w:rsid w:val="000E6830"/>
    <w:rsid w:val="000E78F3"/>
    <w:rsid w:val="000E7EC3"/>
    <w:rsid w:val="000E7EEE"/>
    <w:rsid w:val="000F08CA"/>
    <w:rsid w:val="000F2DFC"/>
    <w:rsid w:val="000F49E7"/>
    <w:rsid w:val="000F752A"/>
    <w:rsid w:val="00101226"/>
    <w:rsid w:val="00101B16"/>
    <w:rsid w:val="0010305B"/>
    <w:rsid w:val="00104D43"/>
    <w:rsid w:val="00107D52"/>
    <w:rsid w:val="00110C9E"/>
    <w:rsid w:val="00111E0C"/>
    <w:rsid w:val="00111F74"/>
    <w:rsid w:val="0011232B"/>
    <w:rsid w:val="00115D6C"/>
    <w:rsid w:val="00120405"/>
    <w:rsid w:val="00121876"/>
    <w:rsid w:val="00121982"/>
    <w:rsid w:val="00123AC8"/>
    <w:rsid w:val="00124F94"/>
    <w:rsid w:val="001255D7"/>
    <w:rsid w:val="00127358"/>
    <w:rsid w:val="001275CE"/>
    <w:rsid w:val="001304DC"/>
    <w:rsid w:val="00132EE9"/>
    <w:rsid w:val="0013332D"/>
    <w:rsid w:val="00133338"/>
    <w:rsid w:val="001339BC"/>
    <w:rsid w:val="00135213"/>
    <w:rsid w:val="00135AC9"/>
    <w:rsid w:val="00136682"/>
    <w:rsid w:val="00140457"/>
    <w:rsid w:val="001407BB"/>
    <w:rsid w:val="00143421"/>
    <w:rsid w:val="0014370E"/>
    <w:rsid w:val="001448B5"/>
    <w:rsid w:val="00144FB8"/>
    <w:rsid w:val="001457AB"/>
    <w:rsid w:val="001462EB"/>
    <w:rsid w:val="00146F9E"/>
    <w:rsid w:val="00147FB6"/>
    <w:rsid w:val="00152A47"/>
    <w:rsid w:val="0015356A"/>
    <w:rsid w:val="00153BD2"/>
    <w:rsid w:val="00156702"/>
    <w:rsid w:val="001572B8"/>
    <w:rsid w:val="00157808"/>
    <w:rsid w:val="0015791A"/>
    <w:rsid w:val="00163218"/>
    <w:rsid w:val="00164F6A"/>
    <w:rsid w:val="001702C9"/>
    <w:rsid w:val="00172EC5"/>
    <w:rsid w:val="001731BC"/>
    <w:rsid w:val="00174081"/>
    <w:rsid w:val="00176FA0"/>
    <w:rsid w:val="00177171"/>
    <w:rsid w:val="00180E7E"/>
    <w:rsid w:val="001813EF"/>
    <w:rsid w:val="00182664"/>
    <w:rsid w:val="00183575"/>
    <w:rsid w:val="001841B7"/>
    <w:rsid w:val="001848A4"/>
    <w:rsid w:val="001848CE"/>
    <w:rsid w:val="0018522D"/>
    <w:rsid w:val="00185707"/>
    <w:rsid w:val="001863EB"/>
    <w:rsid w:val="001878F5"/>
    <w:rsid w:val="00192789"/>
    <w:rsid w:val="001931C3"/>
    <w:rsid w:val="00194160"/>
    <w:rsid w:val="001946A9"/>
    <w:rsid w:val="00194B5D"/>
    <w:rsid w:val="00196D98"/>
    <w:rsid w:val="001976AB"/>
    <w:rsid w:val="001A201C"/>
    <w:rsid w:val="001A2896"/>
    <w:rsid w:val="001A357B"/>
    <w:rsid w:val="001A3CC3"/>
    <w:rsid w:val="001A46F2"/>
    <w:rsid w:val="001A48D7"/>
    <w:rsid w:val="001A7E67"/>
    <w:rsid w:val="001B0D8E"/>
    <w:rsid w:val="001B251A"/>
    <w:rsid w:val="001B4707"/>
    <w:rsid w:val="001B4DAC"/>
    <w:rsid w:val="001B4DD3"/>
    <w:rsid w:val="001B5958"/>
    <w:rsid w:val="001B6944"/>
    <w:rsid w:val="001B77F0"/>
    <w:rsid w:val="001B7E79"/>
    <w:rsid w:val="001C0D0F"/>
    <w:rsid w:val="001C2428"/>
    <w:rsid w:val="001C5B52"/>
    <w:rsid w:val="001C7117"/>
    <w:rsid w:val="001C716E"/>
    <w:rsid w:val="001D2EA4"/>
    <w:rsid w:val="001D3C3B"/>
    <w:rsid w:val="001D51B7"/>
    <w:rsid w:val="001D7CA3"/>
    <w:rsid w:val="001E0080"/>
    <w:rsid w:val="001E3B29"/>
    <w:rsid w:val="001E485B"/>
    <w:rsid w:val="001E7901"/>
    <w:rsid w:val="001E79CE"/>
    <w:rsid w:val="001E7C79"/>
    <w:rsid w:val="001F120A"/>
    <w:rsid w:val="001F2645"/>
    <w:rsid w:val="001F5A63"/>
    <w:rsid w:val="001F754F"/>
    <w:rsid w:val="002022FD"/>
    <w:rsid w:val="002039B5"/>
    <w:rsid w:val="00203D35"/>
    <w:rsid w:val="002054F4"/>
    <w:rsid w:val="00205A18"/>
    <w:rsid w:val="00214149"/>
    <w:rsid w:val="00221582"/>
    <w:rsid w:val="00222C29"/>
    <w:rsid w:val="00222C7C"/>
    <w:rsid w:val="00222F13"/>
    <w:rsid w:val="00224B05"/>
    <w:rsid w:val="002252E9"/>
    <w:rsid w:val="00225990"/>
    <w:rsid w:val="00225F67"/>
    <w:rsid w:val="002260AA"/>
    <w:rsid w:val="00226EB7"/>
    <w:rsid w:val="002273EB"/>
    <w:rsid w:val="002307F8"/>
    <w:rsid w:val="00233505"/>
    <w:rsid w:val="00234096"/>
    <w:rsid w:val="00235D12"/>
    <w:rsid w:val="002371CB"/>
    <w:rsid w:val="002371F0"/>
    <w:rsid w:val="00237AC9"/>
    <w:rsid w:val="00240E99"/>
    <w:rsid w:val="00243472"/>
    <w:rsid w:val="002435B1"/>
    <w:rsid w:val="002455AE"/>
    <w:rsid w:val="0024712D"/>
    <w:rsid w:val="00250FBF"/>
    <w:rsid w:val="00251A6A"/>
    <w:rsid w:val="00252194"/>
    <w:rsid w:val="0025497D"/>
    <w:rsid w:val="00254A79"/>
    <w:rsid w:val="0025547A"/>
    <w:rsid w:val="0025675E"/>
    <w:rsid w:val="00261A9F"/>
    <w:rsid w:val="00261E92"/>
    <w:rsid w:val="002621E2"/>
    <w:rsid w:val="00263713"/>
    <w:rsid w:val="00264019"/>
    <w:rsid w:val="0026445D"/>
    <w:rsid w:val="0026465F"/>
    <w:rsid w:val="00265493"/>
    <w:rsid w:val="00265B4E"/>
    <w:rsid w:val="002660E6"/>
    <w:rsid w:val="00266606"/>
    <w:rsid w:val="00266BB1"/>
    <w:rsid w:val="00266FBC"/>
    <w:rsid w:val="002714D2"/>
    <w:rsid w:val="0027264C"/>
    <w:rsid w:val="00273127"/>
    <w:rsid w:val="00274DC6"/>
    <w:rsid w:val="00275DDA"/>
    <w:rsid w:val="00277384"/>
    <w:rsid w:val="002843BE"/>
    <w:rsid w:val="00285F01"/>
    <w:rsid w:val="00287972"/>
    <w:rsid w:val="00287EAB"/>
    <w:rsid w:val="0029026E"/>
    <w:rsid w:val="0029254F"/>
    <w:rsid w:val="002928F1"/>
    <w:rsid w:val="00296703"/>
    <w:rsid w:val="00296C0F"/>
    <w:rsid w:val="00296FCA"/>
    <w:rsid w:val="00297A0D"/>
    <w:rsid w:val="002A0260"/>
    <w:rsid w:val="002A148E"/>
    <w:rsid w:val="002A1F85"/>
    <w:rsid w:val="002A2A55"/>
    <w:rsid w:val="002A2E05"/>
    <w:rsid w:val="002A5E00"/>
    <w:rsid w:val="002A684C"/>
    <w:rsid w:val="002A7A52"/>
    <w:rsid w:val="002B0D9B"/>
    <w:rsid w:val="002B175F"/>
    <w:rsid w:val="002B1967"/>
    <w:rsid w:val="002B1F24"/>
    <w:rsid w:val="002B3BA9"/>
    <w:rsid w:val="002B4163"/>
    <w:rsid w:val="002B41E8"/>
    <w:rsid w:val="002B496E"/>
    <w:rsid w:val="002B69D3"/>
    <w:rsid w:val="002B6D5A"/>
    <w:rsid w:val="002B798C"/>
    <w:rsid w:val="002C076B"/>
    <w:rsid w:val="002C135A"/>
    <w:rsid w:val="002C2501"/>
    <w:rsid w:val="002C3A43"/>
    <w:rsid w:val="002C7D72"/>
    <w:rsid w:val="002D0B84"/>
    <w:rsid w:val="002D0F0B"/>
    <w:rsid w:val="002D25A4"/>
    <w:rsid w:val="002D27FD"/>
    <w:rsid w:val="002D3C71"/>
    <w:rsid w:val="002D3F3B"/>
    <w:rsid w:val="002D49F3"/>
    <w:rsid w:val="002D694A"/>
    <w:rsid w:val="002D77FC"/>
    <w:rsid w:val="002E0F94"/>
    <w:rsid w:val="002E0FF4"/>
    <w:rsid w:val="002E486B"/>
    <w:rsid w:val="002E515C"/>
    <w:rsid w:val="002E61F2"/>
    <w:rsid w:val="002E6AC6"/>
    <w:rsid w:val="002E6D69"/>
    <w:rsid w:val="002E786F"/>
    <w:rsid w:val="002F0417"/>
    <w:rsid w:val="002F071F"/>
    <w:rsid w:val="002F09D7"/>
    <w:rsid w:val="002F1970"/>
    <w:rsid w:val="002F241F"/>
    <w:rsid w:val="002F257E"/>
    <w:rsid w:val="002F272E"/>
    <w:rsid w:val="002F2FA8"/>
    <w:rsid w:val="002F4718"/>
    <w:rsid w:val="002F57B1"/>
    <w:rsid w:val="002F729E"/>
    <w:rsid w:val="002F7D45"/>
    <w:rsid w:val="003008AE"/>
    <w:rsid w:val="00301807"/>
    <w:rsid w:val="00301CF9"/>
    <w:rsid w:val="00301FC9"/>
    <w:rsid w:val="00301FD5"/>
    <w:rsid w:val="00302971"/>
    <w:rsid w:val="003043F1"/>
    <w:rsid w:val="003055CD"/>
    <w:rsid w:val="003055EC"/>
    <w:rsid w:val="0030616F"/>
    <w:rsid w:val="00307B86"/>
    <w:rsid w:val="00312913"/>
    <w:rsid w:val="0031356A"/>
    <w:rsid w:val="00314845"/>
    <w:rsid w:val="00314D25"/>
    <w:rsid w:val="00315FB0"/>
    <w:rsid w:val="00320779"/>
    <w:rsid w:val="00320CB0"/>
    <w:rsid w:val="00320E0D"/>
    <w:rsid w:val="00325039"/>
    <w:rsid w:val="00327965"/>
    <w:rsid w:val="00332B70"/>
    <w:rsid w:val="00333129"/>
    <w:rsid w:val="00333452"/>
    <w:rsid w:val="003356C5"/>
    <w:rsid w:val="003367ED"/>
    <w:rsid w:val="00337570"/>
    <w:rsid w:val="00337DF8"/>
    <w:rsid w:val="00343BD0"/>
    <w:rsid w:val="0034636E"/>
    <w:rsid w:val="003465EF"/>
    <w:rsid w:val="00347929"/>
    <w:rsid w:val="0034797F"/>
    <w:rsid w:val="00347FC8"/>
    <w:rsid w:val="00351DFC"/>
    <w:rsid w:val="003522D7"/>
    <w:rsid w:val="00356E1E"/>
    <w:rsid w:val="0036165D"/>
    <w:rsid w:val="00362F4D"/>
    <w:rsid w:val="00363AF4"/>
    <w:rsid w:val="003655A2"/>
    <w:rsid w:val="00365A34"/>
    <w:rsid w:val="00365E13"/>
    <w:rsid w:val="00365E42"/>
    <w:rsid w:val="00366EB6"/>
    <w:rsid w:val="00370907"/>
    <w:rsid w:val="00371243"/>
    <w:rsid w:val="0037239E"/>
    <w:rsid w:val="00380D31"/>
    <w:rsid w:val="003811EE"/>
    <w:rsid w:val="0038190D"/>
    <w:rsid w:val="0038218B"/>
    <w:rsid w:val="003838A6"/>
    <w:rsid w:val="00384EFF"/>
    <w:rsid w:val="0038559C"/>
    <w:rsid w:val="00385FD8"/>
    <w:rsid w:val="00386461"/>
    <w:rsid w:val="0038677A"/>
    <w:rsid w:val="00387780"/>
    <w:rsid w:val="0039104A"/>
    <w:rsid w:val="003916C1"/>
    <w:rsid w:val="0039404E"/>
    <w:rsid w:val="00394B7A"/>
    <w:rsid w:val="00395D1D"/>
    <w:rsid w:val="00397363"/>
    <w:rsid w:val="003A035B"/>
    <w:rsid w:val="003A1010"/>
    <w:rsid w:val="003A168E"/>
    <w:rsid w:val="003A3DB1"/>
    <w:rsid w:val="003A4F9A"/>
    <w:rsid w:val="003A6C73"/>
    <w:rsid w:val="003B0985"/>
    <w:rsid w:val="003B2B81"/>
    <w:rsid w:val="003B2CCD"/>
    <w:rsid w:val="003B5070"/>
    <w:rsid w:val="003B5F75"/>
    <w:rsid w:val="003B62C4"/>
    <w:rsid w:val="003C256E"/>
    <w:rsid w:val="003C38CE"/>
    <w:rsid w:val="003C59B0"/>
    <w:rsid w:val="003C5E8B"/>
    <w:rsid w:val="003C6AF1"/>
    <w:rsid w:val="003C6D1C"/>
    <w:rsid w:val="003C70FD"/>
    <w:rsid w:val="003C7BA6"/>
    <w:rsid w:val="003D07A4"/>
    <w:rsid w:val="003D112B"/>
    <w:rsid w:val="003D177A"/>
    <w:rsid w:val="003D19F7"/>
    <w:rsid w:val="003D21F7"/>
    <w:rsid w:val="003D27D4"/>
    <w:rsid w:val="003D49D0"/>
    <w:rsid w:val="003D5355"/>
    <w:rsid w:val="003D5798"/>
    <w:rsid w:val="003D588B"/>
    <w:rsid w:val="003D7EA9"/>
    <w:rsid w:val="003E13B5"/>
    <w:rsid w:val="003E1FF2"/>
    <w:rsid w:val="003E2B8E"/>
    <w:rsid w:val="003E2EED"/>
    <w:rsid w:val="003E31F3"/>
    <w:rsid w:val="003E3A63"/>
    <w:rsid w:val="003E4556"/>
    <w:rsid w:val="003E6675"/>
    <w:rsid w:val="003E7E7E"/>
    <w:rsid w:val="003E7F46"/>
    <w:rsid w:val="003F0217"/>
    <w:rsid w:val="003F1738"/>
    <w:rsid w:val="003F1CB1"/>
    <w:rsid w:val="003F445C"/>
    <w:rsid w:val="003F5BC5"/>
    <w:rsid w:val="003F75EA"/>
    <w:rsid w:val="004001ED"/>
    <w:rsid w:val="00400906"/>
    <w:rsid w:val="00401670"/>
    <w:rsid w:val="00403D29"/>
    <w:rsid w:val="00405F99"/>
    <w:rsid w:val="004064DD"/>
    <w:rsid w:val="00406A5A"/>
    <w:rsid w:val="0041110A"/>
    <w:rsid w:val="0041209F"/>
    <w:rsid w:val="00412342"/>
    <w:rsid w:val="004145B9"/>
    <w:rsid w:val="00415292"/>
    <w:rsid w:val="004179AC"/>
    <w:rsid w:val="00420A7A"/>
    <w:rsid w:val="0042136B"/>
    <w:rsid w:val="00423ABA"/>
    <w:rsid w:val="00425012"/>
    <w:rsid w:val="00426903"/>
    <w:rsid w:val="00427481"/>
    <w:rsid w:val="00427682"/>
    <w:rsid w:val="00427EA4"/>
    <w:rsid w:val="00431C69"/>
    <w:rsid w:val="00431CB3"/>
    <w:rsid w:val="00432CDB"/>
    <w:rsid w:val="00433332"/>
    <w:rsid w:val="00433581"/>
    <w:rsid w:val="0043387E"/>
    <w:rsid w:val="00433DC7"/>
    <w:rsid w:val="00435214"/>
    <w:rsid w:val="0043545A"/>
    <w:rsid w:val="004362F6"/>
    <w:rsid w:val="00436D09"/>
    <w:rsid w:val="00441555"/>
    <w:rsid w:val="004420E5"/>
    <w:rsid w:val="00442738"/>
    <w:rsid w:val="00443EDF"/>
    <w:rsid w:val="00445DCC"/>
    <w:rsid w:val="00446504"/>
    <w:rsid w:val="00446FAC"/>
    <w:rsid w:val="00447CA0"/>
    <w:rsid w:val="00451943"/>
    <w:rsid w:val="0045244D"/>
    <w:rsid w:val="00452998"/>
    <w:rsid w:val="004535E4"/>
    <w:rsid w:val="00454C97"/>
    <w:rsid w:val="0045624C"/>
    <w:rsid w:val="00457482"/>
    <w:rsid w:val="00460FE3"/>
    <w:rsid w:val="00463D8A"/>
    <w:rsid w:val="00464B7E"/>
    <w:rsid w:val="00464D8F"/>
    <w:rsid w:val="00466FAC"/>
    <w:rsid w:val="00474660"/>
    <w:rsid w:val="00475EF2"/>
    <w:rsid w:val="00476121"/>
    <w:rsid w:val="00476D76"/>
    <w:rsid w:val="00477254"/>
    <w:rsid w:val="004815C8"/>
    <w:rsid w:val="00482701"/>
    <w:rsid w:val="004829C7"/>
    <w:rsid w:val="00482C0F"/>
    <w:rsid w:val="004830B2"/>
    <w:rsid w:val="004838C6"/>
    <w:rsid w:val="0048391C"/>
    <w:rsid w:val="00483BB9"/>
    <w:rsid w:val="00483C33"/>
    <w:rsid w:val="0048446C"/>
    <w:rsid w:val="004849BB"/>
    <w:rsid w:val="004855B1"/>
    <w:rsid w:val="0048567E"/>
    <w:rsid w:val="00486024"/>
    <w:rsid w:val="00487582"/>
    <w:rsid w:val="00492C37"/>
    <w:rsid w:val="00493A4B"/>
    <w:rsid w:val="00495610"/>
    <w:rsid w:val="00495773"/>
    <w:rsid w:val="00495938"/>
    <w:rsid w:val="004965E1"/>
    <w:rsid w:val="0049704D"/>
    <w:rsid w:val="004A07D7"/>
    <w:rsid w:val="004A09CD"/>
    <w:rsid w:val="004A12EF"/>
    <w:rsid w:val="004A2777"/>
    <w:rsid w:val="004A29CD"/>
    <w:rsid w:val="004A31C8"/>
    <w:rsid w:val="004A3AAA"/>
    <w:rsid w:val="004A3F8E"/>
    <w:rsid w:val="004A4ADD"/>
    <w:rsid w:val="004A7AE5"/>
    <w:rsid w:val="004B1831"/>
    <w:rsid w:val="004B1EA5"/>
    <w:rsid w:val="004B2FDB"/>
    <w:rsid w:val="004B3D84"/>
    <w:rsid w:val="004B4497"/>
    <w:rsid w:val="004B4E28"/>
    <w:rsid w:val="004B5A25"/>
    <w:rsid w:val="004B77C6"/>
    <w:rsid w:val="004C0C2A"/>
    <w:rsid w:val="004C3781"/>
    <w:rsid w:val="004C53BE"/>
    <w:rsid w:val="004C64DF"/>
    <w:rsid w:val="004C6CD1"/>
    <w:rsid w:val="004C7AA3"/>
    <w:rsid w:val="004D0764"/>
    <w:rsid w:val="004D107C"/>
    <w:rsid w:val="004D25EE"/>
    <w:rsid w:val="004D35A1"/>
    <w:rsid w:val="004D3877"/>
    <w:rsid w:val="004E044D"/>
    <w:rsid w:val="004E0D2B"/>
    <w:rsid w:val="004E2F61"/>
    <w:rsid w:val="004E2FD7"/>
    <w:rsid w:val="004E34AD"/>
    <w:rsid w:val="004E3D8D"/>
    <w:rsid w:val="004E5303"/>
    <w:rsid w:val="004E6ECA"/>
    <w:rsid w:val="004E7045"/>
    <w:rsid w:val="004F1298"/>
    <w:rsid w:val="004F2A4A"/>
    <w:rsid w:val="004F3B2F"/>
    <w:rsid w:val="004F4334"/>
    <w:rsid w:val="004F4613"/>
    <w:rsid w:val="004F5E2F"/>
    <w:rsid w:val="004F5FE0"/>
    <w:rsid w:val="004F6C3D"/>
    <w:rsid w:val="004F76CC"/>
    <w:rsid w:val="004F7C49"/>
    <w:rsid w:val="00501825"/>
    <w:rsid w:val="0050230D"/>
    <w:rsid w:val="005026DF"/>
    <w:rsid w:val="005028DC"/>
    <w:rsid w:val="00507B97"/>
    <w:rsid w:val="00507E94"/>
    <w:rsid w:val="0051058B"/>
    <w:rsid w:val="00510D10"/>
    <w:rsid w:val="00513C34"/>
    <w:rsid w:val="0051421B"/>
    <w:rsid w:val="00514626"/>
    <w:rsid w:val="00515798"/>
    <w:rsid w:val="0051659B"/>
    <w:rsid w:val="0051701F"/>
    <w:rsid w:val="00517139"/>
    <w:rsid w:val="00522A46"/>
    <w:rsid w:val="00522B5B"/>
    <w:rsid w:val="00524EFC"/>
    <w:rsid w:val="00526102"/>
    <w:rsid w:val="00527C6C"/>
    <w:rsid w:val="00530070"/>
    <w:rsid w:val="005321D3"/>
    <w:rsid w:val="00532762"/>
    <w:rsid w:val="00533392"/>
    <w:rsid w:val="00535B2F"/>
    <w:rsid w:val="00536AFE"/>
    <w:rsid w:val="00541917"/>
    <w:rsid w:val="005422AE"/>
    <w:rsid w:val="005446DA"/>
    <w:rsid w:val="00545361"/>
    <w:rsid w:val="005463FC"/>
    <w:rsid w:val="00550408"/>
    <w:rsid w:val="005515A6"/>
    <w:rsid w:val="00551640"/>
    <w:rsid w:val="00552798"/>
    <w:rsid w:val="00554684"/>
    <w:rsid w:val="005565EA"/>
    <w:rsid w:val="00557621"/>
    <w:rsid w:val="00557B8C"/>
    <w:rsid w:val="00562211"/>
    <w:rsid w:val="005626D3"/>
    <w:rsid w:val="00563463"/>
    <w:rsid w:val="00563E00"/>
    <w:rsid w:val="0056485E"/>
    <w:rsid w:val="00565BE8"/>
    <w:rsid w:val="00566BBD"/>
    <w:rsid w:val="005676AA"/>
    <w:rsid w:val="005703A2"/>
    <w:rsid w:val="0057074E"/>
    <w:rsid w:val="00570A32"/>
    <w:rsid w:val="00570B63"/>
    <w:rsid w:val="005716D6"/>
    <w:rsid w:val="00571E91"/>
    <w:rsid w:val="0057398A"/>
    <w:rsid w:val="00574191"/>
    <w:rsid w:val="0057480E"/>
    <w:rsid w:val="00574927"/>
    <w:rsid w:val="0057576F"/>
    <w:rsid w:val="0057584F"/>
    <w:rsid w:val="00581213"/>
    <w:rsid w:val="00584721"/>
    <w:rsid w:val="00585190"/>
    <w:rsid w:val="00587314"/>
    <w:rsid w:val="005874B9"/>
    <w:rsid w:val="005921F3"/>
    <w:rsid w:val="0059479F"/>
    <w:rsid w:val="00595DD0"/>
    <w:rsid w:val="005973CA"/>
    <w:rsid w:val="005978AF"/>
    <w:rsid w:val="005A04B3"/>
    <w:rsid w:val="005A1668"/>
    <w:rsid w:val="005A16EE"/>
    <w:rsid w:val="005A6374"/>
    <w:rsid w:val="005B01D5"/>
    <w:rsid w:val="005B1515"/>
    <w:rsid w:val="005B315D"/>
    <w:rsid w:val="005B3F2C"/>
    <w:rsid w:val="005B4DBB"/>
    <w:rsid w:val="005B4FC7"/>
    <w:rsid w:val="005C09A6"/>
    <w:rsid w:val="005C1FF6"/>
    <w:rsid w:val="005C24B9"/>
    <w:rsid w:val="005C4E8F"/>
    <w:rsid w:val="005C52C6"/>
    <w:rsid w:val="005C5920"/>
    <w:rsid w:val="005C679A"/>
    <w:rsid w:val="005C6C49"/>
    <w:rsid w:val="005C79D8"/>
    <w:rsid w:val="005D1372"/>
    <w:rsid w:val="005D2C69"/>
    <w:rsid w:val="005D2E2C"/>
    <w:rsid w:val="005D35AF"/>
    <w:rsid w:val="005D3E96"/>
    <w:rsid w:val="005D7985"/>
    <w:rsid w:val="005D7CC8"/>
    <w:rsid w:val="005E1B21"/>
    <w:rsid w:val="005E2F50"/>
    <w:rsid w:val="005E4B96"/>
    <w:rsid w:val="005E4FB5"/>
    <w:rsid w:val="005E64E9"/>
    <w:rsid w:val="005E7548"/>
    <w:rsid w:val="005F48B9"/>
    <w:rsid w:val="005F7759"/>
    <w:rsid w:val="005F78B8"/>
    <w:rsid w:val="005F7D2D"/>
    <w:rsid w:val="0060216B"/>
    <w:rsid w:val="006024A6"/>
    <w:rsid w:val="00602920"/>
    <w:rsid w:val="00604248"/>
    <w:rsid w:val="00604973"/>
    <w:rsid w:val="00604E4C"/>
    <w:rsid w:val="0060620E"/>
    <w:rsid w:val="006067D1"/>
    <w:rsid w:val="00606E02"/>
    <w:rsid w:val="006073A4"/>
    <w:rsid w:val="0061076B"/>
    <w:rsid w:val="00610C50"/>
    <w:rsid w:val="0061245C"/>
    <w:rsid w:val="00612B38"/>
    <w:rsid w:val="0061316C"/>
    <w:rsid w:val="0061323B"/>
    <w:rsid w:val="00613C62"/>
    <w:rsid w:val="00615FC8"/>
    <w:rsid w:val="0061660D"/>
    <w:rsid w:val="00620E01"/>
    <w:rsid w:val="00624BA1"/>
    <w:rsid w:val="00630696"/>
    <w:rsid w:val="00631561"/>
    <w:rsid w:val="00631ECC"/>
    <w:rsid w:val="006320F8"/>
    <w:rsid w:val="00632699"/>
    <w:rsid w:val="00632886"/>
    <w:rsid w:val="006334CF"/>
    <w:rsid w:val="00635FBA"/>
    <w:rsid w:val="0063684F"/>
    <w:rsid w:val="0063686C"/>
    <w:rsid w:val="00636F74"/>
    <w:rsid w:val="00641067"/>
    <w:rsid w:val="00643793"/>
    <w:rsid w:val="00643C8D"/>
    <w:rsid w:val="00645EDA"/>
    <w:rsid w:val="0064706A"/>
    <w:rsid w:val="006504DD"/>
    <w:rsid w:val="006535F0"/>
    <w:rsid w:val="006537D8"/>
    <w:rsid w:val="006541DA"/>
    <w:rsid w:val="00654D3F"/>
    <w:rsid w:val="00654EBD"/>
    <w:rsid w:val="006560D7"/>
    <w:rsid w:val="0065646C"/>
    <w:rsid w:val="006564A4"/>
    <w:rsid w:val="00656637"/>
    <w:rsid w:val="00660276"/>
    <w:rsid w:val="00660F6F"/>
    <w:rsid w:val="0066388C"/>
    <w:rsid w:val="006645FD"/>
    <w:rsid w:val="0066575F"/>
    <w:rsid w:val="00665E64"/>
    <w:rsid w:val="00666F5E"/>
    <w:rsid w:val="00667284"/>
    <w:rsid w:val="0067130E"/>
    <w:rsid w:val="0067211F"/>
    <w:rsid w:val="006747D2"/>
    <w:rsid w:val="00675DFB"/>
    <w:rsid w:val="00675F0B"/>
    <w:rsid w:val="00676BCE"/>
    <w:rsid w:val="00677BF4"/>
    <w:rsid w:val="006820D4"/>
    <w:rsid w:val="00682506"/>
    <w:rsid w:val="0068281D"/>
    <w:rsid w:val="00682AB7"/>
    <w:rsid w:val="00683C96"/>
    <w:rsid w:val="0068401C"/>
    <w:rsid w:val="00685FF9"/>
    <w:rsid w:val="00686C61"/>
    <w:rsid w:val="00687AEF"/>
    <w:rsid w:val="0069256B"/>
    <w:rsid w:val="006932B3"/>
    <w:rsid w:val="00693416"/>
    <w:rsid w:val="00693FA4"/>
    <w:rsid w:val="00694970"/>
    <w:rsid w:val="00694F20"/>
    <w:rsid w:val="006973DE"/>
    <w:rsid w:val="0069749D"/>
    <w:rsid w:val="00697FD1"/>
    <w:rsid w:val="006A159E"/>
    <w:rsid w:val="006A176F"/>
    <w:rsid w:val="006A1840"/>
    <w:rsid w:val="006A1D39"/>
    <w:rsid w:val="006A4371"/>
    <w:rsid w:val="006A474E"/>
    <w:rsid w:val="006A63E9"/>
    <w:rsid w:val="006B1499"/>
    <w:rsid w:val="006B2E79"/>
    <w:rsid w:val="006B37C8"/>
    <w:rsid w:val="006B4A55"/>
    <w:rsid w:val="006B4CB2"/>
    <w:rsid w:val="006B5974"/>
    <w:rsid w:val="006B6176"/>
    <w:rsid w:val="006C03B1"/>
    <w:rsid w:val="006C07F5"/>
    <w:rsid w:val="006C103F"/>
    <w:rsid w:val="006C16AA"/>
    <w:rsid w:val="006C19DF"/>
    <w:rsid w:val="006C1BB5"/>
    <w:rsid w:val="006C2213"/>
    <w:rsid w:val="006C26A8"/>
    <w:rsid w:val="006C27AF"/>
    <w:rsid w:val="006C3176"/>
    <w:rsid w:val="006C5588"/>
    <w:rsid w:val="006C55DB"/>
    <w:rsid w:val="006C6339"/>
    <w:rsid w:val="006C7481"/>
    <w:rsid w:val="006C7AB1"/>
    <w:rsid w:val="006D0870"/>
    <w:rsid w:val="006D0E1B"/>
    <w:rsid w:val="006D17C7"/>
    <w:rsid w:val="006D207E"/>
    <w:rsid w:val="006D226B"/>
    <w:rsid w:val="006D2955"/>
    <w:rsid w:val="006D4867"/>
    <w:rsid w:val="006D4ACD"/>
    <w:rsid w:val="006D6990"/>
    <w:rsid w:val="006E0253"/>
    <w:rsid w:val="006E0290"/>
    <w:rsid w:val="006E32A9"/>
    <w:rsid w:val="006E3C78"/>
    <w:rsid w:val="006E4A10"/>
    <w:rsid w:val="006E5AF9"/>
    <w:rsid w:val="006E65D9"/>
    <w:rsid w:val="006E754D"/>
    <w:rsid w:val="006E768E"/>
    <w:rsid w:val="006F1D43"/>
    <w:rsid w:val="006F7F94"/>
    <w:rsid w:val="00700056"/>
    <w:rsid w:val="00700734"/>
    <w:rsid w:val="00701ABB"/>
    <w:rsid w:val="00702BE4"/>
    <w:rsid w:val="00705729"/>
    <w:rsid w:val="0070728D"/>
    <w:rsid w:val="00711446"/>
    <w:rsid w:val="007124A2"/>
    <w:rsid w:val="007124D4"/>
    <w:rsid w:val="007136BF"/>
    <w:rsid w:val="00715DDD"/>
    <w:rsid w:val="00716917"/>
    <w:rsid w:val="007222DE"/>
    <w:rsid w:val="00723963"/>
    <w:rsid w:val="00726A4D"/>
    <w:rsid w:val="00731C25"/>
    <w:rsid w:val="0073221E"/>
    <w:rsid w:val="00732779"/>
    <w:rsid w:val="00734D17"/>
    <w:rsid w:val="0073504B"/>
    <w:rsid w:val="0074164B"/>
    <w:rsid w:val="0074185F"/>
    <w:rsid w:val="00741ECC"/>
    <w:rsid w:val="007422C5"/>
    <w:rsid w:val="00750D76"/>
    <w:rsid w:val="0075179D"/>
    <w:rsid w:val="007518CB"/>
    <w:rsid w:val="0075364F"/>
    <w:rsid w:val="00755053"/>
    <w:rsid w:val="00763412"/>
    <w:rsid w:val="00763B40"/>
    <w:rsid w:val="00766482"/>
    <w:rsid w:val="00770002"/>
    <w:rsid w:val="007701DA"/>
    <w:rsid w:val="00770FBB"/>
    <w:rsid w:val="00771CE0"/>
    <w:rsid w:val="00773345"/>
    <w:rsid w:val="0077540F"/>
    <w:rsid w:val="00776A8D"/>
    <w:rsid w:val="007815EA"/>
    <w:rsid w:val="00781608"/>
    <w:rsid w:val="00783A80"/>
    <w:rsid w:val="00784A88"/>
    <w:rsid w:val="007919EB"/>
    <w:rsid w:val="00792111"/>
    <w:rsid w:val="0079379A"/>
    <w:rsid w:val="00793D83"/>
    <w:rsid w:val="00796694"/>
    <w:rsid w:val="007A1329"/>
    <w:rsid w:val="007A1F45"/>
    <w:rsid w:val="007A5009"/>
    <w:rsid w:val="007A7F1E"/>
    <w:rsid w:val="007B00B9"/>
    <w:rsid w:val="007B0357"/>
    <w:rsid w:val="007B07C7"/>
    <w:rsid w:val="007B102E"/>
    <w:rsid w:val="007B1102"/>
    <w:rsid w:val="007B1289"/>
    <w:rsid w:val="007B2BB9"/>
    <w:rsid w:val="007B3178"/>
    <w:rsid w:val="007B7104"/>
    <w:rsid w:val="007C0BA5"/>
    <w:rsid w:val="007C0C59"/>
    <w:rsid w:val="007C44AC"/>
    <w:rsid w:val="007C52BA"/>
    <w:rsid w:val="007C5AF8"/>
    <w:rsid w:val="007D0D0D"/>
    <w:rsid w:val="007D1A5A"/>
    <w:rsid w:val="007D3129"/>
    <w:rsid w:val="007D554F"/>
    <w:rsid w:val="007D6B69"/>
    <w:rsid w:val="007D7BBF"/>
    <w:rsid w:val="007E0122"/>
    <w:rsid w:val="007E0EA5"/>
    <w:rsid w:val="007E4355"/>
    <w:rsid w:val="007E5B07"/>
    <w:rsid w:val="007E5C4E"/>
    <w:rsid w:val="007E77C7"/>
    <w:rsid w:val="007F0403"/>
    <w:rsid w:val="007F04AB"/>
    <w:rsid w:val="007F2375"/>
    <w:rsid w:val="007F429C"/>
    <w:rsid w:val="007F5163"/>
    <w:rsid w:val="007F5824"/>
    <w:rsid w:val="007F604B"/>
    <w:rsid w:val="007F66B1"/>
    <w:rsid w:val="007F7B6E"/>
    <w:rsid w:val="00801B93"/>
    <w:rsid w:val="00801F9F"/>
    <w:rsid w:val="00802949"/>
    <w:rsid w:val="008030E8"/>
    <w:rsid w:val="008037EE"/>
    <w:rsid w:val="00804C7F"/>
    <w:rsid w:val="00805D2A"/>
    <w:rsid w:val="00807001"/>
    <w:rsid w:val="008072FE"/>
    <w:rsid w:val="00810696"/>
    <w:rsid w:val="00814330"/>
    <w:rsid w:val="00816C56"/>
    <w:rsid w:val="00816D53"/>
    <w:rsid w:val="00816E1F"/>
    <w:rsid w:val="008206B8"/>
    <w:rsid w:val="00820B59"/>
    <w:rsid w:val="00822C38"/>
    <w:rsid w:val="00822EF4"/>
    <w:rsid w:val="00823BFD"/>
    <w:rsid w:val="00825093"/>
    <w:rsid w:val="00825892"/>
    <w:rsid w:val="00826BDB"/>
    <w:rsid w:val="00826C1F"/>
    <w:rsid w:val="00826D55"/>
    <w:rsid w:val="008272F8"/>
    <w:rsid w:val="00827697"/>
    <w:rsid w:val="00831D68"/>
    <w:rsid w:val="00832E8F"/>
    <w:rsid w:val="00834852"/>
    <w:rsid w:val="00835F6F"/>
    <w:rsid w:val="00836002"/>
    <w:rsid w:val="00840851"/>
    <w:rsid w:val="00841A28"/>
    <w:rsid w:val="00841B50"/>
    <w:rsid w:val="00842353"/>
    <w:rsid w:val="00846994"/>
    <w:rsid w:val="00846CBF"/>
    <w:rsid w:val="00850EC4"/>
    <w:rsid w:val="00851F35"/>
    <w:rsid w:val="00853734"/>
    <w:rsid w:val="00854460"/>
    <w:rsid w:val="008548D9"/>
    <w:rsid w:val="0085552F"/>
    <w:rsid w:val="008555E2"/>
    <w:rsid w:val="0085593F"/>
    <w:rsid w:val="00855C53"/>
    <w:rsid w:val="00856AA6"/>
    <w:rsid w:val="00860010"/>
    <w:rsid w:val="008605D5"/>
    <w:rsid w:val="00860865"/>
    <w:rsid w:val="00860CFA"/>
    <w:rsid w:val="00860D3B"/>
    <w:rsid w:val="00860F69"/>
    <w:rsid w:val="008625EE"/>
    <w:rsid w:val="0086365D"/>
    <w:rsid w:val="00863794"/>
    <w:rsid w:val="00864354"/>
    <w:rsid w:val="00865283"/>
    <w:rsid w:val="008654EA"/>
    <w:rsid w:val="00865959"/>
    <w:rsid w:val="0087286A"/>
    <w:rsid w:val="00873F66"/>
    <w:rsid w:val="008749D0"/>
    <w:rsid w:val="008812F3"/>
    <w:rsid w:val="00881CA7"/>
    <w:rsid w:val="008820AB"/>
    <w:rsid w:val="008820EE"/>
    <w:rsid w:val="00882B31"/>
    <w:rsid w:val="00882D35"/>
    <w:rsid w:val="008837B9"/>
    <w:rsid w:val="00884E80"/>
    <w:rsid w:val="00892927"/>
    <w:rsid w:val="0089604C"/>
    <w:rsid w:val="00896C1A"/>
    <w:rsid w:val="008970AD"/>
    <w:rsid w:val="008970D8"/>
    <w:rsid w:val="008A0B77"/>
    <w:rsid w:val="008A0C5E"/>
    <w:rsid w:val="008A4FAE"/>
    <w:rsid w:val="008A56A3"/>
    <w:rsid w:val="008A6F0D"/>
    <w:rsid w:val="008A7876"/>
    <w:rsid w:val="008A7E86"/>
    <w:rsid w:val="008B2933"/>
    <w:rsid w:val="008B2B81"/>
    <w:rsid w:val="008B398A"/>
    <w:rsid w:val="008B50E7"/>
    <w:rsid w:val="008B6653"/>
    <w:rsid w:val="008B7220"/>
    <w:rsid w:val="008B760A"/>
    <w:rsid w:val="008C1A1F"/>
    <w:rsid w:val="008C20DC"/>
    <w:rsid w:val="008C25A7"/>
    <w:rsid w:val="008C2DFC"/>
    <w:rsid w:val="008C5AB1"/>
    <w:rsid w:val="008C70D0"/>
    <w:rsid w:val="008C722A"/>
    <w:rsid w:val="008D0FE0"/>
    <w:rsid w:val="008D26BE"/>
    <w:rsid w:val="008D2C85"/>
    <w:rsid w:val="008D3A11"/>
    <w:rsid w:val="008D52E9"/>
    <w:rsid w:val="008D604B"/>
    <w:rsid w:val="008E29B4"/>
    <w:rsid w:val="008E2BF5"/>
    <w:rsid w:val="008E372E"/>
    <w:rsid w:val="008E40D3"/>
    <w:rsid w:val="008E4674"/>
    <w:rsid w:val="008E4E06"/>
    <w:rsid w:val="008F03A1"/>
    <w:rsid w:val="008F0A26"/>
    <w:rsid w:val="008F11EF"/>
    <w:rsid w:val="008F1E48"/>
    <w:rsid w:val="008F1FEE"/>
    <w:rsid w:val="008F2E00"/>
    <w:rsid w:val="008F3DD7"/>
    <w:rsid w:val="008F40F9"/>
    <w:rsid w:val="008F5D88"/>
    <w:rsid w:val="00904D4A"/>
    <w:rsid w:val="00905984"/>
    <w:rsid w:val="00906F18"/>
    <w:rsid w:val="00906F34"/>
    <w:rsid w:val="00911622"/>
    <w:rsid w:val="00911938"/>
    <w:rsid w:val="00912B31"/>
    <w:rsid w:val="00914AFF"/>
    <w:rsid w:val="00914D38"/>
    <w:rsid w:val="00915386"/>
    <w:rsid w:val="00917E08"/>
    <w:rsid w:val="0092755C"/>
    <w:rsid w:val="00927B79"/>
    <w:rsid w:val="009307C3"/>
    <w:rsid w:val="00931ED5"/>
    <w:rsid w:val="009327AD"/>
    <w:rsid w:val="0093450A"/>
    <w:rsid w:val="009346B5"/>
    <w:rsid w:val="00936111"/>
    <w:rsid w:val="009362AC"/>
    <w:rsid w:val="009407BD"/>
    <w:rsid w:val="009428F4"/>
    <w:rsid w:val="009448DC"/>
    <w:rsid w:val="00944F60"/>
    <w:rsid w:val="00950136"/>
    <w:rsid w:val="00950FAA"/>
    <w:rsid w:val="00952D47"/>
    <w:rsid w:val="009536A2"/>
    <w:rsid w:val="00955F9F"/>
    <w:rsid w:val="009564B9"/>
    <w:rsid w:val="00960A22"/>
    <w:rsid w:val="009614B4"/>
    <w:rsid w:val="009625DC"/>
    <w:rsid w:val="00962616"/>
    <w:rsid w:val="00963464"/>
    <w:rsid w:val="00963D1F"/>
    <w:rsid w:val="0096452B"/>
    <w:rsid w:val="0096654D"/>
    <w:rsid w:val="00973C3F"/>
    <w:rsid w:val="00976483"/>
    <w:rsid w:val="00976706"/>
    <w:rsid w:val="009801F1"/>
    <w:rsid w:val="00982149"/>
    <w:rsid w:val="00987B1D"/>
    <w:rsid w:val="00991932"/>
    <w:rsid w:val="009947E3"/>
    <w:rsid w:val="009A051F"/>
    <w:rsid w:val="009A1B70"/>
    <w:rsid w:val="009A1F52"/>
    <w:rsid w:val="009A2182"/>
    <w:rsid w:val="009A2321"/>
    <w:rsid w:val="009A40CA"/>
    <w:rsid w:val="009A604D"/>
    <w:rsid w:val="009B003A"/>
    <w:rsid w:val="009B27C6"/>
    <w:rsid w:val="009C08D5"/>
    <w:rsid w:val="009C175F"/>
    <w:rsid w:val="009C1C97"/>
    <w:rsid w:val="009C46BB"/>
    <w:rsid w:val="009C74EB"/>
    <w:rsid w:val="009C7743"/>
    <w:rsid w:val="009D017A"/>
    <w:rsid w:val="009D27B0"/>
    <w:rsid w:val="009D302E"/>
    <w:rsid w:val="009D3C58"/>
    <w:rsid w:val="009D4198"/>
    <w:rsid w:val="009D5A90"/>
    <w:rsid w:val="009D6878"/>
    <w:rsid w:val="009E0CA0"/>
    <w:rsid w:val="009E15F7"/>
    <w:rsid w:val="009E1B27"/>
    <w:rsid w:val="009E395B"/>
    <w:rsid w:val="009E3C71"/>
    <w:rsid w:val="009E53AB"/>
    <w:rsid w:val="009E6BAE"/>
    <w:rsid w:val="009E7224"/>
    <w:rsid w:val="009F2B1D"/>
    <w:rsid w:val="009F3D23"/>
    <w:rsid w:val="009F487F"/>
    <w:rsid w:val="009F494A"/>
    <w:rsid w:val="009F49B6"/>
    <w:rsid w:val="009F4E37"/>
    <w:rsid w:val="009F59F1"/>
    <w:rsid w:val="009F67EA"/>
    <w:rsid w:val="009F69CC"/>
    <w:rsid w:val="009F738B"/>
    <w:rsid w:val="00A00047"/>
    <w:rsid w:val="00A00363"/>
    <w:rsid w:val="00A00905"/>
    <w:rsid w:val="00A00CED"/>
    <w:rsid w:val="00A011A4"/>
    <w:rsid w:val="00A0155D"/>
    <w:rsid w:val="00A027B2"/>
    <w:rsid w:val="00A03F84"/>
    <w:rsid w:val="00A0451A"/>
    <w:rsid w:val="00A046A7"/>
    <w:rsid w:val="00A05789"/>
    <w:rsid w:val="00A0579D"/>
    <w:rsid w:val="00A069F3"/>
    <w:rsid w:val="00A06DD9"/>
    <w:rsid w:val="00A11703"/>
    <w:rsid w:val="00A11FC7"/>
    <w:rsid w:val="00A13EA5"/>
    <w:rsid w:val="00A14B82"/>
    <w:rsid w:val="00A14FB7"/>
    <w:rsid w:val="00A14FCE"/>
    <w:rsid w:val="00A154BB"/>
    <w:rsid w:val="00A15653"/>
    <w:rsid w:val="00A15E9A"/>
    <w:rsid w:val="00A16F69"/>
    <w:rsid w:val="00A16F96"/>
    <w:rsid w:val="00A173E4"/>
    <w:rsid w:val="00A17B74"/>
    <w:rsid w:val="00A17FFE"/>
    <w:rsid w:val="00A21A1D"/>
    <w:rsid w:val="00A23E3C"/>
    <w:rsid w:val="00A24689"/>
    <w:rsid w:val="00A25C9A"/>
    <w:rsid w:val="00A25E56"/>
    <w:rsid w:val="00A2660D"/>
    <w:rsid w:val="00A308F5"/>
    <w:rsid w:val="00A31C0C"/>
    <w:rsid w:val="00A349A0"/>
    <w:rsid w:val="00A3526E"/>
    <w:rsid w:val="00A35773"/>
    <w:rsid w:val="00A35AF4"/>
    <w:rsid w:val="00A36174"/>
    <w:rsid w:val="00A36416"/>
    <w:rsid w:val="00A3697C"/>
    <w:rsid w:val="00A369A6"/>
    <w:rsid w:val="00A36D99"/>
    <w:rsid w:val="00A37801"/>
    <w:rsid w:val="00A37ADD"/>
    <w:rsid w:val="00A40257"/>
    <w:rsid w:val="00A41057"/>
    <w:rsid w:val="00A43349"/>
    <w:rsid w:val="00A459AA"/>
    <w:rsid w:val="00A467C7"/>
    <w:rsid w:val="00A50C34"/>
    <w:rsid w:val="00A510B9"/>
    <w:rsid w:val="00A510D7"/>
    <w:rsid w:val="00A522BE"/>
    <w:rsid w:val="00A52E51"/>
    <w:rsid w:val="00A54218"/>
    <w:rsid w:val="00A54E98"/>
    <w:rsid w:val="00A5664D"/>
    <w:rsid w:val="00A579C9"/>
    <w:rsid w:val="00A62367"/>
    <w:rsid w:val="00A625C3"/>
    <w:rsid w:val="00A640A5"/>
    <w:rsid w:val="00A652BF"/>
    <w:rsid w:val="00A65BC2"/>
    <w:rsid w:val="00A66010"/>
    <w:rsid w:val="00A70010"/>
    <w:rsid w:val="00A70761"/>
    <w:rsid w:val="00A7095D"/>
    <w:rsid w:val="00A735D7"/>
    <w:rsid w:val="00A77213"/>
    <w:rsid w:val="00A820E1"/>
    <w:rsid w:val="00A86D15"/>
    <w:rsid w:val="00A874D7"/>
    <w:rsid w:val="00A87D0B"/>
    <w:rsid w:val="00A900DB"/>
    <w:rsid w:val="00A90C87"/>
    <w:rsid w:val="00A90D6B"/>
    <w:rsid w:val="00A942EA"/>
    <w:rsid w:val="00A95A38"/>
    <w:rsid w:val="00A96317"/>
    <w:rsid w:val="00A9776F"/>
    <w:rsid w:val="00AA0B54"/>
    <w:rsid w:val="00AA31BD"/>
    <w:rsid w:val="00AA42E7"/>
    <w:rsid w:val="00AA4314"/>
    <w:rsid w:val="00AA5E6E"/>
    <w:rsid w:val="00AA761E"/>
    <w:rsid w:val="00AA793D"/>
    <w:rsid w:val="00AB22EE"/>
    <w:rsid w:val="00AB2504"/>
    <w:rsid w:val="00AB3E7B"/>
    <w:rsid w:val="00AB6266"/>
    <w:rsid w:val="00AC0678"/>
    <w:rsid w:val="00AC3A44"/>
    <w:rsid w:val="00AC3F32"/>
    <w:rsid w:val="00AC4F9C"/>
    <w:rsid w:val="00AC6439"/>
    <w:rsid w:val="00AC72CA"/>
    <w:rsid w:val="00AD05B4"/>
    <w:rsid w:val="00AD0737"/>
    <w:rsid w:val="00AD0997"/>
    <w:rsid w:val="00AD21A7"/>
    <w:rsid w:val="00AD253B"/>
    <w:rsid w:val="00AD258D"/>
    <w:rsid w:val="00AD297D"/>
    <w:rsid w:val="00AD2C03"/>
    <w:rsid w:val="00AD327E"/>
    <w:rsid w:val="00AD3CBA"/>
    <w:rsid w:val="00AD483C"/>
    <w:rsid w:val="00AD5303"/>
    <w:rsid w:val="00AD68D8"/>
    <w:rsid w:val="00AE10FE"/>
    <w:rsid w:val="00AE43F8"/>
    <w:rsid w:val="00AE48CF"/>
    <w:rsid w:val="00AE575E"/>
    <w:rsid w:val="00AE7064"/>
    <w:rsid w:val="00AF0FDC"/>
    <w:rsid w:val="00AF1F2A"/>
    <w:rsid w:val="00AF26BB"/>
    <w:rsid w:val="00AF4000"/>
    <w:rsid w:val="00B02A72"/>
    <w:rsid w:val="00B04451"/>
    <w:rsid w:val="00B070B6"/>
    <w:rsid w:val="00B076BB"/>
    <w:rsid w:val="00B101AE"/>
    <w:rsid w:val="00B10348"/>
    <w:rsid w:val="00B127E1"/>
    <w:rsid w:val="00B139A1"/>
    <w:rsid w:val="00B1436D"/>
    <w:rsid w:val="00B15717"/>
    <w:rsid w:val="00B174AE"/>
    <w:rsid w:val="00B1774D"/>
    <w:rsid w:val="00B2022F"/>
    <w:rsid w:val="00B218E5"/>
    <w:rsid w:val="00B22A9A"/>
    <w:rsid w:val="00B2320A"/>
    <w:rsid w:val="00B236D6"/>
    <w:rsid w:val="00B244F0"/>
    <w:rsid w:val="00B24760"/>
    <w:rsid w:val="00B26A8E"/>
    <w:rsid w:val="00B27C58"/>
    <w:rsid w:val="00B3173A"/>
    <w:rsid w:val="00B31B7A"/>
    <w:rsid w:val="00B326DA"/>
    <w:rsid w:val="00B32B8A"/>
    <w:rsid w:val="00B35A65"/>
    <w:rsid w:val="00B369F7"/>
    <w:rsid w:val="00B36B02"/>
    <w:rsid w:val="00B409FE"/>
    <w:rsid w:val="00B42A69"/>
    <w:rsid w:val="00B42FCB"/>
    <w:rsid w:val="00B43A6F"/>
    <w:rsid w:val="00B43B55"/>
    <w:rsid w:val="00B457FD"/>
    <w:rsid w:val="00B4670F"/>
    <w:rsid w:val="00B468B1"/>
    <w:rsid w:val="00B46DC0"/>
    <w:rsid w:val="00B4722B"/>
    <w:rsid w:val="00B47314"/>
    <w:rsid w:val="00B518D7"/>
    <w:rsid w:val="00B52775"/>
    <w:rsid w:val="00B531DE"/>
    <w:rsid w:val="00B559D4"/>
    <w:rsid w:val="00B56BDF"/>
    <w:rsid w:val="00B57569"/>
    <w:rsid w:val="00B623CD"/>
    <w:rsid w:val="00B62A5D"/>
    <w:rsid w:val="00B6394F"/>
    <w:rsid w:val="00B63BC0"/>
    <w:rsid w:val="00B647A8"/>
    <w:rsid w:val="00B65885"/>
    <w:rsid w:val="00B66179"/>
    <w:rsid w:val="00B70B0D"/>
    <w:rsid w:val="00B71186"/>
    <w:rsid w:val="00B751F1"/>
    <w:rsid w:val="00B75844"/>
    <w:rsid w:val="00B77044"/>
    <w:rsid w:val="00B81D0E"/>
    <w:rsid w:val="00B82627"/>
    <w:rsid w:val="00B833FF"/>
    <w:rsid w:val="00B83F96"/>
    <w:rsid w:val="00B846B0"/>
    <w:rsid w:val="00B86CDB"/>
    <w:rsid w:val="00B87358"/>
    <w:rsid w:val="00B90099"/>
    <w:rsid w:val="00B90479"/>
    <w:rsid w:val="00B905B8"/>
    <w:rsid w:val="00B90CEC"/>
    <w:rsid w:val="00B94587"/>
    <w:rsid w:val="00B96709"/>
    <w:rsid w:val="00B97642"/>
    <w:rsid w:val="00B97F42"/>
    <w:rsid w:val="00BA12CD"/>
    <w:rsid w:val="00BA1C6D"/>
    <w:rsid w:val="00BA2CE2"/>
    <w:rsid w:val="00BA2EFF"/>
    <w:rsid w:val="00BA415F"/>
    <w:rsid w:val="00BA5BD7"/>
    <w:rsid w:val="00BA6419"/>
    <w:rsid w:val="00BA673E"/>
    <w:rsid w:val="00BA78BE"/>
    <w:rsid w:val="00BA7DD5"/>
    <w:rsid w:val="00BB0284"/>
    <w:rsid w:val="00BB3740"/>
    <w:rsid w:val="00BB403C"/>
    <w:rsid w:val="00BB4A2B"/>
    <w:rsid w:val="00BB4D36"/>
    <w:rsid w:val="00BC00A1"/>
    <w:rsid w:val="00BC0990"/>
    <w:rsid w:val="00BC1D21"/>
    <w:rsid w:val="00BC2D82"/>
    <w:rsid w:val="00BC42AB"/>
    <w:rsid w:val="00BC5BD1"/>
    <w:rsid w:val="00BC7CE1"/>
    <w:rsid w:val="00BD0619"/>
    <w:rsid w:val="00BD0E11"/>
    <w:rsid w:val="00BD1176"/>
    <w:rsid w:val="00BD2F8C"/>
    <w:rsid w:val="00BD3119"/>
    <w:rsid w:val="00BD4188"/>
    <w:rsid w:val="00BD4F71"/>
    <w:rsid w:val="00BD7238"/>
    <w:rsid w:val="00BD78AB"/>
    <w:rsid w:val="00BE0D93"/>
    <w:rsid w:val="00BE0FC2"/>
    <w:rsid w:val="00BE2815"/>
    <w:rsid w:val="00BE2B75"/>
    <w:rsid w:val="00BE366C"/>
    <w:rsid w:val="00BE3F02"/>
    <w:rsid w:val="00BE4B2D"/>
    <w:rsid w:val="00BE63DF"/>
    <w:rsid w:val="00BE7C7E"/>
    <w:rsid w:val="00BF159B"/>
    <w:rsid w:val="00BF1BB9"/>
    <w:rsid w:val="00BF372C"/>
    <w:rsid w:val="00BF3F71"/>
    <w:rsid w:val="00BF4476"/>
    <w:rsid w:val="00BF6F4C"/>
    <w:rsid w:val="00BF6FDF"/>
    <w:rsid w:val="00C01997"/>
    <w:rsid w:val="00C02CE2"/>
    <w:rsid w:val="00C04808"/>
    <w:rsid w:val="00C054A5"/>
    <w:rsid w:val="00C0556D"/>
    <w:rsid w:val="00C06A6B"/>
    <w:rsid w:val="00C07162"/>
    <w:rsid w:val="00C104B2"/>
    <w:rsid w:val="00C10721"/>
    <w:rsid w:val="00C11009"/>
    <w:rsid w:val="00C124B0"/>
    <w:rsid w:val="00C15778"/>
    <w:rsid w:val="00C15822"/>
    <w:rsid w:val="00C15B34"/>
    <w:rsid w:val="00C15ECE"/>
    <w:rsid w:val="00C20101"/>
    <w:rsid w:val="00C204F6"/>
    <w:rsid w:val="00C20E14"/>
    <w:rsid w:val="00C25B53"/>
    <w:rsid w:val="00C27BA4"/>
    <w:rsid w:val="00C31714"/>
    <w:rsid w:val="00C333AF"/>
    <w:rsid w:val="00C33564"/>
    <w:rsid w:val="00C3358B"/>
    <w:rsid w:val="00C33E30"/>
    <w:rsid w:val="00C34F89"/>
    <w:rsid w:val="00C4166A"/>
    <w:rsid w:val="00C42C6C"/>
    <w:rsid w:val="00C46D7F"/>
    <w:rsid w:val="00C46EDA"/>
    <w:rsid w:val="00C471DC"/>
    <w:rsid w:val="00C47FB8"/>
    <w:rsid w:val="00C500BF"/>
    <w:rsid w:val="00C53626"/>
    <w:rsid w:val="00C54679"/>
    <w:rsid w:val="00C5569E"/>
    <w:rsid w:val="00C57BB1"/>
    <w:rsid w:val="00C60B47"/>
    <w:rsid w:val="00C61F53"/>
    <w:rsid w:val="00C6372B"/>
    <w:rsid w:val="00C637D7"/>
    <w:rsid w:val="00C71441"/>
    <w:rsid w:val="00C714AA"/>
    <w:rsid w:val="00C71EB6"/>
    <w:rsid w:val="00C71F49"/>
    <w:rsid w:val="00C72C25"/>
    <w:rsid w:val="00C73366"/>
    <w:rsid w:val="00C73EC3"/>
    <w:rsid w:val="00C743A7"/>
    <w:rsid w:val="00C749D8"/>
    <w:rsid w:val="00C74A0E"/>
    <w:rsid w:val="00C76AE7"/>
    <w:rsid w:val="00C76EB5"/>
    <w:rsid w:val="00C77D43"/>
    <w:rsid w:val="00C81B54"/>
    <w:rsid w:val="00C825E2"/>
    <w:rsid w:val="00C8368F"/>
    <w:rsid w:val="00C83AB6"/>
    <w:rsid w:val="00C85783"/>
    <w:rsid w:val="00C85C35"/>
    <w:rsid w:val="00C860D2"/>
    <w:rsid w:val="00C8686D"/>
    <w:rsid w:val="00C87192"/>
    <w:rsid w:val="00C92D65"/>
    <w:rsid w:val="00C9383E"/>
    <w:rsid w:val="00C93E5D"/>
    <w:rsid w:val="00C9456F"/>
    <w:rsid w:val="00C95909"/>
    <w:rsid w:val="00C96EC3"/>
    <w:rsid w:val="00CA0DAC"/>
    <w:rsid w:val="00CA1667"/>
    <w:rsid w:val="00CA5DD2"/>
    <w:rsid w:val="00CB0B2D"/>
    <w:rsid w:val="00CB27A4"/>
    <w:rsid w:val="00CB72C8"/>
    <w:rsid w:val="00CC02A8"/>
    <w:rsid w:val="00CC0430"/>
    <w:rsid w:val="00CC05C9"/>
    <w:rsid w:val="00CC456B"/>
    <w:rsid w:val="00CC46C2"/>
    <w:rsid w:val="00CC66AC"/>
    <w:rsid w:val="00CC6A58"/>
    <w:rsid w:val="00CD0AD4"/>
    <w:rsid w:val="00CD1FC3"/>
    <w:rsid w:val="00CD2B52"/>
    <w:rsid w:val="00CD38C0"/>
    <w:rsid w:val="00CD4001"/>
    <w:rsid w:val="00CD40F3"/>
    <w:rsid w:val="00CD4426"/>
    <w:rsid w:val="00CD5E77"/>
    <w:rsid w:val="00CD66DD"/>
    <w:rsid w:val="00CD6A85"/>
    <w:rsid w:val="00CD7EF0"/>
    <w:rsid w:val="00CE1079"/>
    <w:rsid w:val="00CE15F4"/>
    <w:rsid w:val="00CE46FC"/>
    <w:rsid w:val="00CE501C"/>
    <w:rsid w:val="00CE7135"/>
    <w:rsid w:val="00CF0380"/>
    <w:rsid w:val="00CF3278"/>
    <w:rsid w:val="00CF3848"/>
    <w:rsid w:val="00CF3F10"/>
    <w:rsid w:val="00CF5ACE"/>
    <w:rsid w:val="00CF5C66"/>
    <w:rsid w:val="00CF5DCF"/>
    <w:rsid w:val="00CF67F4"/>
    <w:rsid w:val="00CF6899"/>
    <w:rsid w:val="00CF7B9B"/>
    <w:rsid w:val="00CF7C22"/>
    <w:rsid w:val="00CF7F3B"/>
    <w:rsid w:val="00D005B4"/>
    <w:rsid w:val="00D008A9"/>
    <w:rsid w:val="00D054E0"/>
    <w:rsid w:val="00D07DB6"/>
    <w:rsid w:val="00D109BA"/>
    <w:rsid w:val="00D10B9F"/>
    <w:rsid w:val="00D11114"/>
    <w:rsid w:val="00D114A6"/>
    <w:rsid w:val="00D115F2"/>
    <w:rsid w:val="00D16DB7"/>
    <w:rsid w:val="00D223D3"/>
    <w:rsid w:val="00D23474"/>
    <w:rsid w:val="00D24148"/>
    <w:rsid w:val="00D25021"/>
    <w:rsid w:val="00D25521"/>
    <w:rsid w:val="00D259AC"/>
    <w:rsid w:val="00D262FF"/>
    <w:rsid w:val="00D26C76"/>
    <w:rsid w:val="00D31D6D"/>
    <w:rsid w:val="00D32294"/>
    <w:rsid w:val="00D3299F"/>
    <w:rsid w:val="00D33D41"/>
    <w:rsid w:val="00D34445"/>
    <w:rsid w:val="00D3533E"/>
    <w:rsid w:val="00D35DAD"/>
    <w:rsid w:val="00D40250"/>
    <w:rsid w:val="00D40704"/>
    <w:rsid w:val="00D41B52"/>
    <w:rsid w:val="00D461E9"/>
    <w:rsid w:val="00D501BE"/>
    <w:rsid w:val="00D50A50"/>
    <w:rsid w:val="00D50C73"/>
    <w:rsid w:val="00D53496"/>
    <w:rsid w:val="00D53AC1"/>
    <w:rsid w:val="00D573B6"/>
    <w:rsid w:val="00D6153C"/>
    <w:rsid w:val="00D621F8"/>
    <w:rsid w:val="00D62B27"/>
    <w:rsid w:val="00D62BDC"/>
    <w:rsid w:val="00D6546F"/>
    <w:rsid w:val="00D6622D"/>
    <w:rsid w:val="00D66AD9"/>
    <w:rsid w:val="00D700B8"/>
    <w:rsid w:val="00D75850"/>
    <w:rsid w:val="00D764EE"/>
    <w:rsid w:val="00D77CE2"/>
    <w:rsid w:val="00D81712"/>
    <w:rsid w:val="00D858E2"/>
    <w:rsid w:val="00D86284"/>
    <w:rsid w:val="00D86625"/>
    <w:rsid w:val="00D91372"/>
    <w:rsid w:val="00D9162F"/>
    <w:rsid w:val="00D91E86"/>
    <w:rsid w:val="00D93101"/>
    <w:rsid w:val="00D95A6F"/>
    <w:rsid w:val="00D95F91"/>
    <w:rsid w:val="00D962AC"/>
    <w:rsid w:val="00D9651A"/>
    <w:rsid w:val="00DA045E"/>
    <w:rsid w:val="00DA1E02"/>
    <w:rsid w:val="00DA28AE"/>
    <w:rsid w:val="00DA49D5"/>
    <w:rsid w:val="00DB029F"/>
    <w:rsid w:val="00DB212D"/>
    <w:rsid w:val="00DB2EB8"/>
    <w:rsid w:val="00DB2FB4"/>
    <w:rsid w:val="00DB331C"/>
    <w:rsid w:val="00DB45B7"/>
    <w:rsid w:val="00DB4A5B"/>
    <w:rsid w:val="00DB4C37"/>
    <w:rsid w:val="00DB54E2"/>
    <w:rsid w:val="00DB563F"/>
    <w:rsid w:val="00DB7215"/>
    <w:rsid w:val="00DB7EC8"/>
    <w:rsid w:val="00DC0A88"/>
    <w:rsid w:val="00DC0AD3"/>
    <w:rsid w:val="00DC1BCB"/>
    <w:rsid w:val="00DC23AA"/>
    <w:rsid w:val="00DC3101"/>
    <w:rsid w:val="00DC38C5"/>
    <w:rsid w:val="00DC4C8A"/>
    <w:rsid w:val="00DC58C2"/>
    <w:rsid w:val="00DC5939"/>
    <w:rsid w:val="00DC7531"/>
    <w:rsid w:val="00DC7953"/>
    <w:rsid w:val="00DD1012"/>
    <w:rsid w:val="00DD1019"/>
    <w:rsid w:val="00DE033A"/>
    <w:rsid w:val="00DE57BD"/>
    <w:rsid w:val="00DE7E5E"/>
    <w:rsid w:val="00DF1512"/>
    <w:rsid w:val="00DF2B5E"/>
    <w:rsid w:val="00DF35C7"/>
    <w:rsid w:val="00DF3B32"/>
    <w:rsid w:val="00DF79BF"/>
    <w:rsid w:val="00DF7FBE"/>
    <w:rsid w:val="00E00378"/>
    <w:rsid w:val="00E00BBE"/>
    <w:rsid w:val="00E016BE"/>
    <w:rsid w:val="00E02FB0"/>
    <w:rsid w:val="00E030AE"/>
    <w:rsid w:val="00E031B9"/>
    <w:rsid w:val="00E038F5"/>
    <w:rsid w:val="00E0437E"/>
    <w:rsid w:val="00E10146"/>
    <w:rsid w:val="00E10A8B"/>
    <w:rsid w:val="00E12DB1"/>
    <w:rsid w:val="00E15E0A"/>
    <w:rsid w:val="00E15E68"/>
    <w:rsid w:val="00E17E99"/>
    <w:rsid w:val="00E20E86"/>
    <w:rsid w:val="00E246B7"/>
    <w:rsid w:val="00E25B25"/>
    <w:rsid w:val="00E26AAE"/>
    <w:rsid w:val="00E27414"/>
    <w:rsid w:val="00E27D46"/>
    <w:rsid w:val="00E30793"/>
    <w:rsid w:val="00E307BC"/>
    <w:rsid w:val="00E30E3E"/>
    <w:rsid w:val="00E31864"/>
    <w:rsid w:val="00E32D16"/>
    <w:rsid w:val="00E35151"/>
    <w:rsid w:val="00E36AA3"/>
    <w:rsid w:val="00E40090"/>
    <w:rsid w:val="00E41C21"/>
    <w:rsid w:val="00E4263C"/>
    <w:rsid w:val="00E4299F"/>
    <w:rsid w:val="00E44C0F"/>
    <w:rsid w:val="00E50477"/>
    <w:rsid w:val="00E51195"/>
    <w:rsid w:val="00E516A5"/>
    <w:rsid w:val="00E53442"/>
    <w:rsid w:val="00E551E3"/>
    <w:rsid w:val="00E612EB"/>
    <w:rsid w:val="00E61661"/>
    <w:rsid w:val="00E61DB9"/>
    <w:rsid w:val="00E62E6F"/>
    <w:rsid w:val="00E6359E"/>
    <w:rsid w:val="00E63C23"/>
    <w:rsid w:val="00E6467A"/>
    <w:rsid w:val="00E70E6B"/>
    <w:rsid w:val="00E7172D"/>
    <w:rsid w:val="00E72247"/>
    <w:rsid w:val="00E72A5C"/>
    <w:rsid w:val="00E74128"/>
    <w:rsid w:val="00E74803"/>
    <w:rsid w:val="00E75FC1"/>
    <w:rsid w:val="00E77DDE"/>
    <w:rsid w:val="00E806E4"/>
    <w:rsid w:val="00E80D2D"/>
    <w:rsid w:val="00E82751"/>
    <w:rsid w:val="00E8471E"/>
    <w:rsid w:val="00E84909"/>
    <w:rsid w:val="00E84995"/>
    <w:rsid w:val="00E8564B"/>
    <w:rsid w:val="00E85DD2"/>
    <w:rsid w:val="00E90738"/>
    <w:rsid w:val="00E92227"/>
    <w:rsid w:val="00E93F3E"/>
    <w:rsid w:val="00E945FC"/>
    <w:rsid w:val="00E96196"/>
    <w:rsid w:val="00E97374"/>
    <w:rsid w:val="00E97741"/>
    <w:rsid w:val="00EA034C"/>
    <w:rsid w:val="00EA16F0"/>
    <w:rsid w:val="00EA19E1"/>
    <w:rsid w:val="00EA1F7F"/>
    <w:rsid w:val="00EA3A33"/>
    <w:rsid w:val="00EA4153"/>
    <w:rsid w:val="00EA56DF"/>
    <w:rsid w:val="00EA5AFE"/>
    <w:rsid w:val="00EA5F4A"/>
    <w:rsid w:val="00EA78FF"/>
    <w:rsid w:val="00EA7C04"/>
    <w:rsid w:val="00EB24C9"/>
    <w:rsid w:val="00EB450B"/>
    <w:rsid w:val="00EB4D58"/>
    <w:rsid w:val="00EC0825"/>
    <w:rsid w:val="00EC2C8B"/>
    <w:rsid w:val="00EC2D34"/>
    <w:rsid w:val="00EC39B3"/>
    <w:rsid w:val="00EC56F5"/>
    <w:rsid w:val="00EC589F"/>
    <w:rsid w:val="00EC5E3F"/>
    <w:rsid w:val="00EC61EB"/>
    <w:rsid w:val="00EC69FF"/>
    <w:rsid w:val="00EC6DBC"/>
    <w:rsid w:val="00EC7403"/>
    <w:rsid w:val="00ED0389"/>
    <w:rsid w:val="00ED0E5B"/>
    <w:rsid w:val="00ED27C9"/>
    <w:rsid w:val="00ED323B"/>
    <w:rsid w:val="00ED4B49"/>
    <w:rsid w:val="00ED6A13"/>
    <w:rsid w:val="00ED78C2"/>
    <w:rsid w:val="00EE0114"/>
    <w:rsid w:val="00EE19B1"/>
    <w:rsid w:val="00EE19E7"/>
    <w:rsid w:val="00EE2D54"/>
    <w:rsid w:val="00EE33D3"/>
    <w:rsid w:val="00EF181B"/>
    <w:rsid w:val="00EF18DF"/>
    <w:rsid w:val="00EF43E3"/>
    <w:rsid w:val="00EF56BB"/>
    <w:rsid w:val="00EF5A4D"/>
    <w:rsid w:val="00EF66C7"/>
    <w:rsid w:val="00EF6B37"/>
    <w:rsid w:val="00F00384"/>
    <w:rsid w:val="00F01224"/>
    <w:rsid w:val="00F01618"/>
    <w:rsid w:val="00F0303D"/>
    <w:rsid w:val="00F03F0D"/>
    <w:rsid w:val="00F07991"/>
    <w:rsid w:val="00F11C58"/>
    <w:rsid w:val="00F13730"/>
    <w:rsid w:val="00F13B24"/>
    <w:rsid w:val="00F15A88"/>
    <w:rsid w:val="00F22841"/>
    <w:rsid w:val="00F22D43"/>
    <w:rsid w:val="00F245D6"/>
    <w:rsid w:val="00F24872"/>
    <w:rsid w:val="00F25B30"/>
    <w:rsid w:val="00F26718"/>
    <w:rsid w:val="00F2699A"/>
    <w:rsid w:val="00F272C1"/>
    <w:rsid w:val="00F302D3"/>
    <w:rsid w:val="00F32807"/>
    <w:rsid w:val="00F32FBF"/>
    <w:rsid w:val="00F340C2"/>
    <w:rsid w:val="00F34E52"/>
    <w:rsid w:val="00F350C0"/>
    <w:rsid w:val="00F3593C"/>
    <w:rsid w:val="00F3685D"/>
    <w:rsid w:val="00F40141"/>
    <w:rsid w:val="00F40909"/>
    <w:rsid w:val="00F4090A"/>
    <w:rsid w:val="00F4159A"/>
    <w:rsid w:val="00F417C1"/>
    <w:rsid w:val="00F43539"/>
    <w:rsid w:val="00F43A95"/>
    <w:rsid w:val="00F43DBA"/>
    <w:rsid w:val="00F442AD"/>
    <w:rsid w:val="00F444F8"/>
    <w:rsid w:val="00F446CC"/>
    <w:rsid w:val="00F448C6"/>
    <w:rsid w:val="00F44B8C"/>
    <w:rsid w:val="00F46682"/>
    <w:rsid w:val="00F4735E"/>
    <w:rsid w:val="00F52282"/>
    <w:rsid w:val="00F53038"/>
    <w:rsid w:val="00F54386"/>
    <w:rsid w:val="00F54805"/>
    <w:rsid w:val="00F54DA9"/>
    <w:rsid w:val="00F5545F"/>
    <w:rsid w:val="00F55AE9"/>
    <w:rsid w:val="00F55B8E"/>
    <w:rsid w:val="00F56670"/>
    <w:rsid w:val="00F613EA"/>
    <w:rsid w:val="00F61CF6"/>
    <w:rsid w:val="00F61E2F"/>
    <w:rsid w:val="00F62104"/>
    <w:rsid w:val="00F629BA"/>
    <w:rsid w:val="00F65A77"/>
    <w:rsid w:val="00F66262"/>
    <w:rsid w:val="00F670CC"/>
    <w:rsid w:val="00F71B08"/>
    <w:rsid w:val="00F728BE"/>
    <w:rsid w:val="00F72D17"/>
    <w:rsid w:val="00F72DFD"/>
    <w:rsid w:val="00F73784"/>
    <w:rsid w:val="00F74978"/>
    <w:rsid w:val="00F75187"/>
    <w:rsid w:val="00F7582B"/>
    <w:rsid w:val="00F76D1C"/>
    <w:rsid w:val="00F804A7"/>
    <w:rsid w:val="00F8096D"/>
    <w:rsid w:val="00F80E09"/>
    <w:rsid w:val="00F80E2E"/>
    <w:rsid w:val="00F8137F"/>
    <w:rsid w:val="00F81BB5"/>
    <w:rsid w:val="00F824B3"/>
    <w:rsid w:val="00F82769"/>
    <w:rsid w:val="00F83351"/>
    <w:rsid w:val="00F84989"/>
    <w:rsid w:val="00F84A15"/>
    <w:rsid w:val="00F84A2F"/>
    <w:rsid w:val="00F85AC8"/>
    <w:rsid w:val="00F8728D"/>
    <w:rsid w:val="00F910F3"/>
    <w:rsid w:val="00F93036"/>
    <w:rsid w:val="00F940C0"/>
    <w:rsid w:val="00F97C90"/>
    <w:rsid w:val="00FA0648"/>
    <w:rsid w:val="00FA0FF9"/>
    <w:rsid w:val="00FA36BA"/>
    <w:rsid w:val="00FA378D"/>
    <w:rsid w:val="00FA4E15"/>
    <w:rsid w:val="00FA5FB9"/>
    <w:rsid w:val="00FA7C5A"/>
    <w:rsid w:val="00FB0ADA"/>
    <w:rsid w:val="00FB11DF"/>
    <w:rsid w:val="00FB1637"/>
    <w:rsid w:val="00FB199C"/>
    <w:rsid w:val="00FB2148"/>
    <w:rsid w:val="00FB2704"/>
    <w:rsid w:val="00FB2844"/>
    <w:rsid w:val="00FB28CB"/>
    <w:rsid w:val="00FB434B"/>
    <w:rsid w:val="00FB46D6"/>
    <w:rsid w:val="00FB7FBB"/>
    <w:rsid w:val="00FC0E9E"/>
    <w:rsid w:val="00FC10B9"/>
    <w:rsid w:val="00FC1AF7"/>
    <w:rsid w:val="00FC29B0"/>
    <w:rsid w:val="00FC4F11"/>
    <w:rsid w:val="00FC5622"/>
    <w:rsid w:val="00FD02FC"/>
    <w:rsid w:val="00FD2A77"/>
    <w:rsid w:val="00FE1D2A"/>
    <w:rsid w:val="00FE2177"/>
    <w:rsid w:val="00FE264A"/>
    <w:rsid w:val="00FE2F90"/>
    <w:rsid w:val="00FE3135"/>
    <w:rsid w:val="00FE327A"/>
    <w:rsid w:val="00FE4613"/>
    <w:rsid w:val="00FE58F3"/>
    <w:rsid w:val="00FE7437"/>
    <w:rsid w:val="00FE7BA3"/>
    <w:rsid w:val="00FF089B"/>
    <w:rsid w:val="00FF251D"/>
    <w:rsid w:val="00FF3C6F"/>
    <w:rsid w:val="00FF503E"/>
    <w:rsid w:val="027BDA34"/>
    <w:rsid w:val="0511C96B"/>
    <w:rsid w:val="069ED922"/>
    <w:rsid w:val="109EAAAB"/>
    <w:rsid w:val="10D370CD"/>
    <w:rsid w:val="1175D95C"/>
    <w:rsid w:val="12A38753"/>
    <w:rsid w:val="14A772C5"/>
    <w:rsid w:val="161A894A"/>
    <w:rsid w:val="19281380"/>
    <w:rsid w:val="1A8F9695"/>
    <w:rsid w:val="1BC9AD50"/>
    <w:rsid w:val="1D4D7AFB"/>
    <w:rsid w:val="1DF443A5"/>
    <w:rsid w:val="1DF8FA67"/>
    <w:rsid w:val="22A46849"/>
    <w:rsid w:val="24D3C3D3"/>
    <w:rsid w:val="262E7B0E"/>
    <w:rsid w:val="32300405"/>
    <w:rsid w:val="32F160EC"/>
    <w:rsid w:val="3730212F"/>
    <w:rsid w:val="390E1BD9"/>
    <w:rsid w:val="3C2329FF"/>
    <w:rsid w:val="3C5A53E8"/>
    <w:rsid w:val="3D1912C7"/>
    <w:rsid w:val="3D7B4D26"/>
    <w:rsid w:val="3DC74FBA"/>
    <w:rsid w:val="4079EF29"/>
    <w:rsid w:val="4128F601"/>
    <w:rsid w:val="46B417C8"/>
    <w:rsid w:val="47BCE885"/>
    <w:rsid w:val="48BFF8D9"/>
    <w:rsid w:val="4CF49D20"/>
    <w:rsid w:val="4FB80B2E"/>
    <w:rsid w:val="59CD7C57"/>
    <w:rsid w:val="5E3815F3"/>
    <w:rsid w:val="5F72E745"/>
    <w:rsid w:val="606C737B"/>
    <w:rsid w:val="60FF9D06"/>
    <w:rsid w:val="6492BCEF"/>
    <w:rsid w:val="661923DD"/>
    <w:rsid w:val="676CAD96"/>
    <w:rsid w:val="67A02DDD"/>
    <w:rsid w:val="6D1DDC3E"/>
    <w:rsid w:val="6E6188EA"/>
    <w:rsid w:val="6ECD880D"/>
    <w:rsid w:val="6F876F0B"/>
    <w:rsid w:val="70922F00"/>
    <w:rsid w:val="731F4875"/>
    <w:rsid w:val="73EA6575"/>
    <w:rsid w:val="76B4DBD7"/>
    <w:rsid w:val="796B2A26"/>
    <w:rsid w:val="7C521980"/>
    <w:rsid w:val="7DE0B1D2"/>
    <w:rsid w:val="7E0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FC313"/>
  <w15:docId w15:val="{453F9B67-6B5C-4803-9A4F-C60C4705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2" w:unhideWhenUsed="1"/>
    <w:lsdException w:name="List Bullet 4" w:semiHidden="1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02E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uiPriority w:val="39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paragraph" w:styleId="ListNumber">
    <w:name w:val="List Number"/>
    <w:basedOn w:val="Normal"/>
    <w:uiPriority w:val="2"/>
    <w:qFormat/>
    <w:rsid w:val="00D573B6"/>
    <w:pPr>
      <w:numPr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2">
    <w:name w:val="List Number 2"/>
    <w:basedOn w:val="Normal"/>
    <w:uiPriority w:val="2"/>
    <w:rsid w:val="00D573B6"/>
    <w:pPr>
      <w:numPr>
        <w:ilvl w:val="1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3">
    <w:name w:val="List Number 3"/>
    <w:basedOn w:val="Normal"/>
    <w:uiPriority w:val="2"/>
    <w:rsid w:val="00D573B6"/>
    <w:pPr>
      <w:numPr>
        <w:ilvl w:val="2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4">
    <w:name w:val="List Number 4"/>
    <w:basedOn w:val="Normal"/>
    <w:uiPriority w:val="2"/>
    <w:rsid w:val="00D573B6"/>
    <w:pPr>
      <w:numPr>
        <w:ilvl w:val="3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5">
    <w:name w:val="List Number 5"/>
    <w:basedOn w:val="Normal"/>
    <w:uiPriority w:val="2"/>
    <w:rsid w:val="00D573B6"/>
    <w:pPr>
      <w:numPr>
        <w:ilvl w:val="4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numbering" w:customStyle="1" w:styleId="AgencyNumbers">
    <w:name w:val="Agency Numbers"/>
    <w:uiPriority w:val="99"/>
    <w:rsid w:val="00D573B6"/>
    <w:pPr>
      <w:numPr>
        <w:numId w:val="2"/>
      </w:numPr>
    </w:pPr>
  </w:style>
  <w:style w:type="paragraph" w:customStyle="1" w:styleId="BodyTextBold11pt">
    <w:name w:val="Body Text Bold 11 pt"/>
    <w:basedOn w:val="Normal"/>
    <w:rsid w:val="001F120A"/>
    <w:pPr>
      <w:spacing w:before="120" w:after="0"/>
    </w:pPr>
    <w:rPr>
      <w:b/>
      <w:color w:val="auto"/>
      <w:sz w:val="20"/>
      <w:szCs w:val="20"/>
    </w:rPr>
  </w:style>
  <w:style w:type="paragraph" w:customStyle="1" w:styleId="BodyTextBold9pt">
    <w:name w:val="Body Text Bold 9pt"/>
    <w:basedOn w:val="BodyTextBold11pt"/>
    <w:rsid w:val="001F120A"/>
    <w:rPr>
      <w:sz w:val="18"/>
    </w:rPr>
  </w:style>
  <w:style w:type="paragraph" w:styleId="TOC1">
    <w:name w:val="toc 1"/>
    <w:basedOn w:val="Normal"/>
    <w:next w:val="Normal"/>
    <w:autoRedefine/>
    <w:unhideWhenUsed/>
    <w:rsid w:val="00263713"/>
    <w:pPr>
      <w:tabs>
        <w:tab w:val="left" w:pos="567"/>
        <w:tab w:val="right" w:leader="dot" w:pos="9061"/>
      </w:tabs>
      <w:spacing w:before="120" w:line="264" w:lineRule="auto"/>
      <w:ind w:left="567" w:hanging="567"/>
    </w:pPr>
    <w:rPr>
      <w:color w:val="auto"/>
      <w:sz w:val="16"/>
      <w:szCs w:val="20"/>
    </w:rPr>
  </w:style>
  <w:style w:type="paragraph" w:customStyle="1" w:styleId="BodyTextBold2">
    <w:name w:val="Body Text Bold 2"/>
    <w:basedOn w:val="BodyText2"/>
    <w:rsid w:val="00263713"/>
    <w:pPr>
      <w:spacing w:before="0" w:after="0" w:line="240" w:lineRule="atLeast"/>
    </w:pPr>
    <w:rPr>
      <w:b/>
      <w:color w:val="auto"/>
      <w:sz w:val="16"/>
      <w:szCs w:val="20"/>
    </w:rPr>
  </w:style>
  <w:style w:type="paragraph" w:styleId="BodyText2">
    <w:name w:val="Body Text 2"/>
    <w:basedOn w:val="Normal"/>
    <w:link w:val="BodyText2Char"/>
    <w:semiHidden/>
    <w:unhideWhenUsed/>
    <w:rsid w:val="00263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63713"/>
    <w:rPr>
      <w:rFonts w:ascii="Arial" w:hAnsi="Arial"/>
      <w:color w:val="000000"/>
      <w:sz w:val="22"/>
      <w:szCs w:val="24"/>
      <w:lang w:eastAsia="en-US"/>
    </w:rPr>
  </w:style>
  <w:style w:type="paragraph" w:customStyle="1" w:styleId="Default">
    <w:name w:val="Default"/>
    <w:rsid w:val="009D302E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2"/>
    <w:qFormat/>
    <w:rsid w:val="00F32FBF"/>
    <w:pPr>
      <w:numPr>
        <w:numId w:val="3"/>
      </w:numPr>
      <w:spacing w:before="120" w:after="60"/>
    </w:pPr>
    <w:rPr>
      <w:color w:val="auto"/>
      <w:sz w:val="16"/>
      <w:szCs w:val="20"/>
    </w:rPr>
  </w:style>
  <w:style w:type="paragraph" w:styleId="ListBullet2">
    <w:name w:val="List Bullet 2"/>
    <w:basedOn w:val="Normal"/>
    <w:rsid w:val="00F32FBF"/>
    <w:pPr>
      <w:numPr>
        <w:ilvl w:val="1"/>
        <w:numId w:val="3"/>
      </w:numPr>
      <w:spacing w:before="120" w:after="60"/>
    </w:pPr>
    <w:rPr>
      <w:color w:val="auto"/>
      <w:sz w:val="16"/>
      <w:szCs w:val="20"/>
    </w:rPr>
  </w:style>
  <w:style w:type="paragraph" w:styleId="ListBullet3">
    <w:name w:val="List Bullet 3"/>
    <w:basedOn w:val="Normal"/>
    <w:uiPriority w:val="2"/>
    <w:rsid w:val="00F32FBF"/>
    <w:pPr>
      <w:numPr>
        <w:ilvl w:val="2"/>
        <w:numId w:val="3"/>
      </w:numPr>
      <w:spacing w:before="120" w:after="60"/>
    </w:pPr>
    <w:rPr>
      <w:color w:val="auto"/>
      <w:sz w:val="16"/>
      <w:szCs w:val="20"/>
    </w:rPr>
  </w:style>
  <w:style w:type="paragraph" w:styleId="ListBullet4">
    <w:name w:val="List Bullet 4"/>
    <w:basedOn w:val="Normal"/>
    <w:rsid w:val="00F32FBF"/>
    <w:pPr>
      <w:numPr>
        <w:ilvl w:val="3"/>
        <w:numId w:val="3"/>
      </w:numPr>
      <w:spacing w:before="120" w:after="60"/>
    </w:pPr>
    <w:rPr>
      <w:color w:val="auto"/>
      <w:sz w:val="16"/>
      <w:szCs w:val="20"/>
    </w:rPr>
  </w:style>
  <w:style w:type="paragraph" w:styleId="ListBullet5">
    <w:name w:val="List Bullet 5"/>
    <w:basedOn w:val="Normal"/>
    <w:uiPriority w:val="2"/>
    <w:rsid w:val="00F32FBF"/>
    <w:pPr>
      <w:numPr>
        <w:ilvl w:val="4"/>
        <w:numId w:val="3"/>
      </w:numPr>
      <w:spacing w:before="120" w:after="60"/>
    </w:pPr>
    <w:rPr>
      <w:color w:val="auto"/>
      <w:sz w:val="16"/>
      <w:szCs w:val="20"/>
    </w:rPr>
  </w:style>
  <w:style w:type="numbering" w:customStyle="1" w:styleId="AgencyBullets">
    <w:name w:val="Agency Bullets"/>
    <w:uiPriority w:val="99"/>
    <w:rsid w:val="00F32FBF"/>
    <w:pPr>
      <w:numPr>
        <w:numId w:val="3"/>
      </w:numPr>
    </w:pPr>
  </w:style>
  <w:style w:type="paragraph" w:customStyle="1" w:styleId="Normal9pt">
    <w:name w:val="Normal 9 pt"/>
    <w:basedOn w:val="Normal"/>
    <w:rsid w:val="00F32FBF"/>
    <w:pPr>
      <w:spacing w:before="120" w:after="120" w:line="240" w:lineRule="exact"/>
    </w:pPr>
    <w:rPr>
      <w:color w:val="auto"/>
      <w:sz w:val="18"/>
      <w:szCs w:val="20"/>
    </w:rPr>
  </w:style>
  <w:style w:type="paragraph" w:styleId="BodyTextIndent">
    <w:name w:val="Body Text Indent"/>
    <w:basedOn w:val="Normal"/>
    <w:link w:val="BodyTextIndentChar"/>
    <w:unhideWhenUsed/>
    <w:rsid w:val="006C63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6339"/>
    <w:rPr>
      <w:rFonts w:ascii="Arial" w:hAnsi="Arial"/>
      <w:color w:val="000000"/>
      <w:sz w:val="22"/>
      <w:szCs w:val="24"/>
      <w:lang w:eastAsia="en-US"/>
    </w:rPr>
  </w:style>
  <w:style w:type="character" w:styleId="Strong">
    <w:name w:val="Strong"/>
    <w:qFormat/>
    <w:rsid w:val="006C6339"/>
    <w:rPr>
      <w:b/>
    </w:rPr>
  </w:style>
  <w:style w:type="paragraph" w:customStyle="1" w:styleId="BodyText1">
    <w:name w:val="Body Text 1"/>
    <w:basedOn w:val="BodyText3"/>
    <w:rsid w:val="006C6339"/>
    <w:pPr>
      <w:spacing w:before="0" w:line="220" w:lineRule="atLeast"/>
    </w:pPr>
    <w:rPr>
      <w:color w:val="auto"/>
      <w:szCs w:val="20"/>
    </w:rPr>
  </w:style>
  <w:style w:type="paragraph" w:styleId="BodyText3">
    <w:name w:val="Body Text 3"/>
    <w:basedOn w:val="Normal"/>
    <w:link w:val="BodyText3Char"/>
    <w:semiHidden/>
    <w:unhideWhenUsed/>
    <w:rsid w:val="006C63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6339"/>
    <w:rPr>
      <w:rFonts w:ascii="Arial" w:hAnsi="Arial"/>
      <w:color w:val="000000"/>
      <w:sz w:val="16"/>
      <w:szCs w:val="16"/>
      <w:lang w:eastAsia="en-US"/>
    </w:rPr>
  </w:style>
  <w:style w:type="paragraph" w:customStyle="1" w:styleId="Normal8pt">
    <w:name w:val="Normal 8 pt"/>
    <w:basedOn w:val="Normal"/>
    <w:rsid w:val="00B75844"/>
    <w:pPr>
      <w:spacing w:before="0" w:after="0"/>
      <w:jc w:val="both"/>
    </w:pPr>
    <w:rPr>
      <w:color w:val="auto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A41057"/>
    <w:rPr>
      <w:rFonts w:ascii="Arial" w:hAnsi="Arial"/>
      <w:color w:val="000000"/>
      <w:sz w:val="16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4956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95610"/>
    <w:rPr>
      <w:rFonts w:ascii="Arial" w:hAnsi="Arial"/>
      <w:color w:val="000000"/>
      <w:sz w:val="22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7D554F"/>
    <w:pPr>
      <w:pBdr>
        <w:bottom w:val="single" w:sz="8" w:space="4" w:color="auto"/>
      </w:pBdr>
      <w:spacing w:before="120" w:after="300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554F"/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numbering" w:customStyle="1" w:styleId="AgencyTableNumbers">
    <w:name w:val="Agency Table Numbers"/>
    <w:uiPriority w:val="99"/>
    <w:rsid w:val="001878F5"/>
    <w:pPr>
      <w:numPr>
        <w:numId w:val="4"/>
      </w:numPr>
    </w:pPr>
  </w:style>
  <w:style w:type="paragraph" w:customStyle="1" w:styleId="TableNumber">
    <w:name w:val="Table Number"/>
    <w:basedOn w:val="TableText"/>
    <w:uiPriority w:val="4"/>
    <w:qFormat/>
    <w:rsid w:val="001878F5"/>
    <w:pPr>
      <w:numPr>
        <w:numId w:val="5"/>
      </w:numPr>
      <w:spacing w:before="0" w:after="200"/>
    </w:pPr>
    <w:rPr>
      <w:rFonts w:eastAsiaTheme="minorEastAsia" w:cstheme="minorBidi"/>
      <w:color w:val="auto"/>
      <w:szCs w:val="22"/>
      <w:lang w:val="en-US" w:eastAsia="en-US" w:bidi="en-US"/>
    </w:rPr>
  </w:style>
  <w:style w:type="paragraph" w:styleId="NoSpacing">
    <w:name w:val="No Spacing"/>
    <w:uiPriority w:val="1"/>
    <w:qFormat/>
    <w:rsid w:val="00F54805"/>
    <w:rPr>
      <w:rFonts w:ascii="Arial" w:eastAsiaTheme="minorHAnsi" w:hAnsi="Arial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6C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05729"/>
    <w:rPr>
      <w:color w:val="800080" w:themeColor="followedHyperlink"/>
      <w:u w:val="single"/>
    </w:rPr>
  </w:style>
  <w:style w:type="paragraph" w:customStyle="1" w:styleId="pf0">
    <w:name w:val="pf0"/>
    <w:basedOn w:val="Normal"/>
    <w:rsid w:val="004849BB"/>
    <w:pPr>
      <w:spacing w:beforeAutospacing="1" w:afterAutospacing="1"/>
    </w:pPr>
    <w:rPr>
      <w:rFonts w:ascii="Times New Roman" w:hAnsi="Times New Roman"/>
      <w:color w:val="auto"/>
      <w:sz w:val="24"/>
      <w:lang w:eastAsia="en-AU"/>
    </w:rPr>
  </w:style>
  <w:style w:type="character" w:customStyle="1" w:styleId="cf01">
    <w:name w:val="cf01"/>
    <w:basedOn w:val="DefaultParagraphFont"/>
    <w:rsid w:val="004849BB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4849BB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ksafe.qld.gov.au/safety-and-prevention/whs-consultation/ceasing-unsafe-wor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safe.qld.gov.au/laws-and-compliance/work-health-and-safety-law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BC0C2D656784D821BD5B7DAAFA56E" ma:contentTypeVersion="6" ma:contentTypeDescription="Create a new document." ma:contentTypeScope="" ma:versionID="7ed08782a8f500b43a1e0dc45b0dd380">
  <xsd:schema xmlns:xsd="http://www.w3.org/2001/XMLSchema" xmlns:xs="http://www.w3.org/2001/XMLSchema" xmlns:p="http://schemas.microsoft.com/office/2006/metadata/properties" xmlns:ns2="bf5feac7-b950-4dc4-afac-aee4fe52ac5f" xmlns:ns3="9857e11d-d57e-476a-a050-8bbc57002b3a" targetNamespace="http://schemas.microsoft.com/office/2006/metadata/properties" ma:root="true" ma:fieldsID="5cf617e72fc38d4f0ff255d90af36497" ns2:_="" ns3:_="">
    <xsd:import namespace="bf5feac7-b950-4dc4-afac-aee4fe52ac5f"/>
    <xsd:import namespace="9857e11d-d57e-476a-a050-8bbc570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feac7-b950-4dc4-afac-aee4fe52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7e11d-d57e-476a-a050-8bbc570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C35D2-5AA8-4DD3-AB42-D0BA03CED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feac7-b950-4dc4-afac-aee4fe52ac5f"/>
    <ds:schemaRef ds:uri="9857e11d-d57e-476a-a050-8bbc5700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BEDC8-69DC-4359-B588-99DBE682B4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BAFA9E-8C24-44D8-BB87-B4D970E178CF}">
  <ds:schemaRefs>
    <ds:schemaRef ds:uri="http://purl.org/dc/terms/"/>
    <ds:schemaRef ds:uri="http://schemas.openxmlformats.org/package/2006/metadata/core-properties"/>
    <ds:schemaRef ds:uri="http://purl.org/dc/dcmitype/"/>
    <ds:schemaRef ds:uri="bf5feac7-b950-4dc4-afac-aee4fe52ac5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857e11d-d57e-476a-a050-8bbc57002b3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29</TotalTime>
  <Pages>2</Pages>
  <Words>1035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Cease work notice template</vt:lpstr>
    </vt:vector>
  </TitlesOfParts>
  <Manager/>
  <Company>Department of Mines, Industry Regulation and Safety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Cease Work Notice – Work Health and Safety Act 2011, sections 85 &amp; 85A</dc:title>
  <dc:subject>Dredge application and assessment (combined) for use and repairs (MS-03-5-002)</dc:subject>
  <dc:creator>Bernadette Nicol-Butler</dc:creator>
  <cp:keywords>PN13083; cease work notice; cease work template; issue cease work notice; health and safety representative; hsr</cp:keywords>
  <dc:description>Template to assist health and safery representatives (HSRs) in writing a cease work notice.</dc:description>
  <cp:lastModifiedBy>Trudi Plaschke</cp:lastModifiedBy>
  <cp:revision>6</cp:revision>
  <cp:lastPrinted>2022-04-11T02:59:00Z</cp:lastPrinted>
  <dcterms:created xsi:type="dcterms:W3CDTF">2024-07-25T22:18:00Z</dcterms:created>
  <dcterms:modified xsi:type="dcterms:W3CDTF">2024-07-25T22:53:00Z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0x0101008B4BC0C2D656784D821BD5B7DAAFA56E</vt:lpwstr>
  </property>
  <property fmtid="{D5CDD505-2E9C-101B-9397-08002B2CF9AE}" pid="9" name="_AdHocReviewCycleID">
    <vt:i4>-554389356</vt:i4>
  </property>
  <property fmtid="{D5CDD505-2E9C-101B-9397-08002B2CF9AE}" pid="10" name="_NewReviewCycle">
    <vt:lpwstr/>
  </property>
  <property fmtid="{D5CDD505-2E9C-101B-9397-08002B2CF9AE}" pid="11" name="_EmailSubject">
    <vt:lpwstr>For review/approval J625 &amp; J669: Updates to WHSOLA pages on WorkSafe, must go live 29 July </vt:lpwstr>
  </property>
  <property fmtid="{D5CDD505-2E9C-101B-9397-08002B2CF9AE}" pid="12" name="_AuthorEmail">
    <vt:lpwstr>Andrea.Shipp@oir.qld.gov.au</vt:lpwstr>
  </property>
  <property fmtid="{D5CDD505-2E9C-101B-9397-08002B2CF9AE}" pid="13" name="_AuthorEmailDisplayName">
    <vt:lpwstr>Andrea Shipp</vt:lpwstr>
  </property>
  <property fmtid="{D5CDD505-2E9C-101B-9397-08002B2CF9AE}" pid="14" name="_PreviousAdHocReviewCycleID">
    <vt:i4>1646142316</vt:i4>
  </property>
</Properties>
</file>